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4A0"/>
      </w:tblPr>
      <w:tblGrid>
        <w:gridCol w:w="1815"/>
        <w:gridCol w:w="8400"/>
      </w:tblGrid>
      <w:tr w:rsidR="00420CF2" w:rsidTr="00420CF2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420CF2" w:rsidRDefault="00420CF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65505" cy="1029970"/>
                  <wp:effectExtent l="19050" t="0" r="0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420CF2" w:rsidRDefault="00420CF2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420CF2" w:rsidRDefault="00420CF2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420CF2" w:rsidRDefault="00420CF2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420CF2" w:rsidRDefault="00420CF2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420CF2" w:rsidRDefault="00420CF2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420CF2" w:rsidRDefault="00420CF2" w:rsidP="00420CF2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Београд,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="007D64EF">
        <w:rPr>
          <w:rFonts w:ascii="Arial" w:hAnsi="Arial" w:cs="Arial"/>
          <w:b/>
          <w:bCs/>
          <w:sz w:val="28"/>
          <w:szCs w:val="28"/>
          <w:lang w:val="sr-Cyrl-CS"/>
        </w:rPr>
        <w:t>29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0</w:t>
      </w:r>
      <w:r w:rsidR="007D64EF">
        <w:rPr>
          <w:rFonts w:ascii="Arial" w:hAnsi="Arial" w:cs="Arial"/>
          <w:b/>
          <w:bCs/>
          <w:sz w:val="28"/>
          <w:szCs w:val="28"/>
          <w:lang w:val="sr-Cyrl-CS"/>
        </w:rPr>
        <w:t>9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 20</w:t>
      </w:r>
      <w:r w:rsidR="007D64EF">
        <w:rPr>
          <w:rFonts w:ascii="Arial" w:hAnsi="Arial" w:cs="Arial"/>
          <w:b/>
          <w:bCs/>
          <w:sz w:val="28"/>
          <w:szCs w:val="28"/>
        </w:rPr>
        <w:t>2</w:t>
      </w:r>
      <w:r w:rsidR="007D64EF">
        <w:rPr>
          <w:rFonts w:ascii="Arial" w:hAnsi="Arial" w:cs="Arial"/>
          <w:b/>
          <w:bCs/>
          <w:sz w:val="28"/>
          <w:szCs w:val="28"/>
          <w:lang w:val="sr-Cyrl-CS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420CF2" w:rsidRDefault="00420CF2" w:rsidP="00420CF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420CF2" w:rsidRPr="007D64EF" w:rsidRDefault="00420CF2" w:rsidP="00420CF2">
      <w:pPr>
        <w:jc w:val="both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Број: 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="007D64EF">
        <w:rPr>
          <w:rFonts w:ascii="Arial" w:hAnsi="Arial" w:cs="Arial"/>
          <w:b/>
          <w:bCs/>
          <w:sz w:val="28"/>
          <w:szCs w:val="28"/>
        </w:rPr>
        <w:t>110</w:t>
      </w:r>
      <w:r w:rsidR="00917C64">
        <w:rPr>
          <w:rFonts w:ascii="Arial" w:hAnsi="Arial" w:cs="Arial"/>
          <w:b/>
          <w:bCs/>
          <w:sz w:val="28"/>
          <w:szCs w:val="28"/>
        </w:rPr>
        <w:t>/1</w:t>
      </w:r>
    </w:p>
    <w:p w:rsidR="00420CF2" w:rsidRDefault="00420CF2" w:rsidP="00420CF2">
      <w:pPr>
        <w:pStyle w:val="BodyText"/>
        <w:rPr>
          <w:rFonts w:ascii="Arial" w:hAnsi="Arial" w:cs="Arial"/>
          <w:b w:val="0"/>
          <w:bCs w:val="0"/>
          <w:szCs w:val="28"/>
          <w:lang w:val="ru-RU"/>
        </w:rPr>
      </w:pPr>
    </w:p>
    <w:p w:rsidR="00420CF2" w:rsidRDefault="00420CF2" w:rsidP="00420CF2">
      <w:pPr>
        <w:pStyle w:val="BodyText"/>
        <w:rPr>
          <w:rFonts w:ascii="Arial" w:hAnsi="Arial" w:cs="Arial"/>
          <w:b w:val="0"/>
          <w:bCs w:val="0"/>
          <w:szCs w:val="28"/>
          <w:lang w:val="ru-RU"/>
        </w:rPr>
      </w:pPr>
    </w:p>
    <w:p w:rsidR="00AC1D3B" w:rsidRPr="00AC1D3B" w:rsidRDefault="00420CF2" w:rsidP="00AC1D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32"/>
          <w:szCs w:val="32"/>
          <w:lang w:val="ru-RU"/>
        </w:rPr>
      </w:pPr>
      <w:r>
        <w:rPr>
          <w:rFonts w:ascii="Arial" w:hAnsi="Arial" w:cs="Arial"/>
          <w:color w:val="0000FF"/>
          <w:sz w:val="56"/>
          <w:szCs w:val="56"/>
          <w:lang w:val="ru-RU"/>
        </w:rPr>
        <w:t xml:space="preserve">П Р О П О З И Ц И Ј </w:t>
      </w:r>
      <w:r w:rsidR="00AC1D3B">
        <w:rPr>
          <w:rFonts w:ascii="Arial" w:hAnsi="Arial" w:cs="Arial"/>
          <w:color w:val="0000FF"/>
          <w:sz w:val="56"/>
          <w:szCs w:val="56"/>
          <w:lang w:val="ru-RU"/>
        </w:rPr>
        <w:t xml:space="preserve">Е </w:t>
      </w:r>
      <w:r w:rsidR="00AC1D3B">
        <w:rPr>
          <w:rFonts w:ascii="Arial" w:hAnsi="Arial" w:cs="Arial"/>
          <w:color w:val="0000FF"/>
          <w:sz w:val="56"/>
          <w:szCs w:val="56"/>
          <w:lang w:val="ru-RU"/>
        </w:rPr>
        <w:br/>
      </w:r>
      <w:r w:rsidR="00AC1D3B" w:rsidRPr="00AC1D3B">
        <w:rPr>
          <w:rFonts w:ascii="Arial" w:hAnsi="Arial" w:cs="Arial"/>
          <w:color w:val="0000FF"/>
          <w:sz w:val="32"/>
          <w:szCs w:val="32"/>
          <w:lang w:val="ru-RU"/>
        </w:rPr>
        <w:t xml:space="preserve">ЛИГЕ </w:t>
      </w:r>
      <w:r w:rsidR="00AC1D3B">
        <w:rPr>
          <w:rFonts w:ascii="Arial" w:hAnsi="Arial" w:cs="Arial"/>
          <w:color w:val="0000FF"/>
          <w:sz w:val="32"/>
          <w:szCs w:val="32"/>
          <w:lang w:val="ru-RU"/>
        </w:rPr>
        <w:t>ЦЕНТРАЛНЕ СРБИЈЕ</w:t>
      </w:r>
      <w:r w:rsidR="00AC1D3B">
        <w:rPr>
          <w:rFonts w:ascii="Arial" w:hAnsi="Arial" w:cs="Arial"/>
          <w:color w:val="0000FF"/>
          <w:sz w:val="32"/>
          <w:szCs w:val="32"/>
          <w:lang w:val="ru-RU"/>
        </w:rPr>
        <w:br/>
      </w:r>
      <w:r w:rsidR="00AC1D3B" w:rsidRPr="00AC1D3B">
        <w:rPr>
          <w:rFonts w:ascii="Arial" w:hAnsi="Arial" w:cs="Arial"/>
          <w:color w:val="0066CC"/>
          <w:szCs w:val="28"/>
          <w:lang w:val="ru-RU"/>
        </w:rPr>
        <w:t>(Север, Запад, Исток и Југ)</w:t>
      </w:r>
      <w:r w:rsidR="00AC1D3B">
        <w:rPr>
          <w:rFonts w:ascii="Arial" w:hAnsi="Arial" w:cs="Arial"/>
          <w:color w:val="0066CC"/>
          <w:szCs w:val="28"/>
          <w:lang w:val="ru-RU"/>
        </w:rPr>
        <w:t xml:space="preserve"> </w:t>
      </w:r>
    </w:p>
    <w:p w:rsidR="00420CF2" w:rsidRDefault="00420CF2" w:rsidP="00420CF2">
      <w:pPr>
        <w:pStyle w:val="BodyText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szCs w:val="28"/>
        </w:rPr>
        <w:t> 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AC1D3B">
        <w:rPr>
          <w:rFonts w:ascii="Arial" w:hAnsi="Arial" w:cs="Arial"/>
          <w:b w:val="0"/>
          <w:szCs w:val="28"/>
          <w:lang w:val="ru-RU"/>
        </w:rPr>
        <w:t>Лиге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Централне Србије за 202</w:t>
      </w:r>
      <w:r w:rsidR="00AC1D3B">
        <w:rPr>
          <w:rFonts w:ascii="Arial" w:hAnsi="Arial" w:cs="Arial"/>
          <w:b w:val="0"/>
          <w:szCs w:val="28"/>
          <w:lang w:val="ru-RU"/>
        </w:rPr>
        <w:t>1</w:t>
      </w:r>
      <w:r w:rsidR="00420CF2">
        <w:rPr>
          <w:rFonts w:ascii="Arial" w:hAnsi="Arial" w:cs="Arial"/>
          <w:b w:val="0"/>
          <w:szCs w:val="28"/>
          <w:lang w:val="ru-RU"/>
        </w:rPr>
        <w:t>. годину (</w:t>
      </w:r>
      <w:r w:rsidR="00AC1D3B" w:rsidRPr="00BA5D14">
        <w:rPr>
          <w:rFonts w:ascii="Arial" w:hAnsi="Arial" w:cs="Arial"/>
          <w:b w:val="0"/>
          <w:szCs w:val="28"/>
          <w:lang w:val="ru-RU"/>
        </w:rPr>
        <w:t>групе Запад, Север, Исток и Југ</w:t>
      </w:r>
      <w:r w:rsidR="00420CF2">
        <w:rPr>
          <w:rFonts w:ascii="Arial" w:hAnsi="Arial" w:cs="Arial"/>
          <w:b w:val="0"/>
          <w:szCs w:val="28"/>
          <w:lang w:val="ru-RU"/>
        </w:rPr>
        <w:t>) одржава</w:t>
      </w:r>
      <w:r w:rsidR="00AC1D3B">
        <w:rPr>
          <w:rFonts w:ascii="Arial" w:hAnsi="Arial" w:cs="Arial"/>
          <w:b w:val="0"/>
          <w:szCs w:val="28"/>
          <w:lang w:val="ru-RU"/>
        </w:rPr>
        <w:t>ју</w:t>
      </w:r>
      <w:r w:rsidR="00420CF2">
        <w:rPr>
          <w:rFonts w:ascii="Arial" w:hAnsi="Arial" w:cs="Arial"/>
          <w:b w:val="0"/>
          <w:szCs w:val="28"/>
          <w:lang w:val="ru-RU"/>
        </w:rPr>
        <w:t xml:space="preserve"> се </w:t>
      </w:r>
      <w:r w:rsidR="00420CF2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 xml:space="preserve">од </w:t>
      </w:r>
      <w:r w:rsidR="0013737E">
        <w:rPr>
          <w:rFonts w:ascii="Arial" w:hAnsi="Arial" w:cs="Arial"/>
          <w:b w:val="0"/>
          <w:szCs w:val="28"/>
          <w:lang w:val="sr-Latn-CS"/>
        </w:rPr>
        <w:t>1</w:t>
      </w:r>
      <w:r w:rsidR="00AC1D3B">
        <w:rPr>
          <w:rFonts w:ascii="Arial" w:hAnsi="Arial" w:cs="Arial"/>
          <w:b w:val="0"/>
          <w:szCs w:val="28"/>
        </w:rPr>
        <w:t>7</w:t>
      </w:r>
      <w:r w:rsidR="00420CF2">
        <w:rPr>
          <w:rFonts w:ascii="Arial" w:hAnsi="Arial" w:cs="Arial"/>
          <w:b w:val="0"/>
          <w:szCs w:val="28"/>
          <w:lang w:val="ru-RU"/>
        </w:rPr>
        <w:t xml:space="preserve">. до </w:t>
      </w:r>
      <w:r w:rsidR="0013737E">
        <w:rPr>
          <w:rFonts w:ascii="Arial" w:hAnsi="Arial" w:cs="Arial"/>
          <w:b w:val="0"/>
          <w:szCs w:val="28"/>
          <w:lang w:val="ru-RU"/>
        </w:rPr>
        <w:t>1</w:t>
      </w:r>
      <w:r w:rsidR="00AC1D3B">
        <w:rPr>
          <w:rFonts w:ascii="Arial" w:hAnsi="Arial" w:cs="Arial"/>
          <w:b w:val="0"/>
          <w:szCs w:val="28"/>
        </w:rPr>
        <w:t>9</w:t>
      </w:r>
      <w:r w:rsidR="00420CF2">
        <w:rPr>
          <w:rFonts w:ascii="Arial" w:hAnsi="Arial" w:cs="Arial"/>
          <w:b w:val="0"/>
          <w:szCs w:val="28"/>
          <w:lang w:val="ru-RU"/>
        </w:rPr>
        <w:t xml:space="preserve">. </w:t>
      </w:r>
      <w:r w:rsidR="0013737E">
        <w:rPr>
          <w:rFonts w:ascii="Arial" w:hAnsi="Arial" w:cs="Arial"/>
          <w:b w:val="0"/>
          <w:szCs w:val="28"/>
          <w:lang w:val="sr-Cyrl-CS"/>
        </w:rPr>
        <w:t xml:space="preserve">септембра, </w:t>
      </w:r>
      <w:r w:rsidR="00AC1D3B">
        <w:rPr>
          <w:rFonts w:ascii="Arial" w:hAnsi="Arial" w:cs="Arial"/>
          <w:b w:val="0"/>
          <w:szCs w:val="28"/>
          <w:lang w:val="sr-Cyrl-CS"/>
        </w:rPr>
        <w:t>24.</w:t>
      </w:r>
      <w:r w:rsidR="0013737E">
        <w:rPr>
          <w:rFonts w:ascii="Arial" w:hAnsi="Arial" w:cs="Arial"/>
          <w:b w:val="0"/>
          <w:szCs w:val="28"/>
          <w:lang w:val="sr-Cyrl-CS"/>
        </w:rPr>
        <w:t xml:space="preserve"> до </w:t>
      </w:r>
      <w:r w:rsidR="00AC1D3B">
        <w:rPr>
          <w:rFonts w:ascii="Arial" w:hAnsi="Arial" w:cs="Arial"/>
          <w:b w:val="0"/>
          <w:szCs w:val="28"/>
          <w:lang w:val="sr-Cyrl-CS"/>
        </w:rPr>
        <w:t>26</w:t>
      </w:r>
      <w:r w:rsidR="0013737E">
        <w:rPr>
          <w:rFonts w:ascii="Arial" w:hAnsi="Arial" w:cs="Arial"/>
          <w:b w:val="0"/>
          <w:szCs w:val="28"/>
          <w:lang w:val="sr-Cyrl-CS"/>
        </w:rPr>
        <w:t>.</w:t>
      </w:r>
      <w:r w:rsidR="00AC1D3B">
        <w:rPr>
          <w:rFonts w:ascii="Arial" w:hAnsi="Arial" w:cs="Arial"/>
          <w:b w:val="0"/>
          <w:szCs w:val="28"/>
          <w:lang w:val="sr-Cyrl-CS"/>
        </w:rPr>
        <w:t xml:space="preserve"> септембра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 од </w:t>
      </w:r>
      <w:r w:rsidR="0013737E">
        <w:rPr>
          <w:rFonts w:ascii="Arial" w:hAnsi="Arial" w:cs="Arial"/>
          <w:b w:val="0"/>
          <w:szCs w:val="28"/>
          <w:lang w:val="sr-Cyrl-CS"/>
        </w:rPr>
        <w:t>14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. </w:t>
      </w:r>
      <w:r w:rsidR="0013737E">
        <w:rPr>
          <w:rFonts w:ascii="Arial" w:hAnsi="Arial" w:cs="Arial"/>
          <w:b w:val="0"/>
          <w:szCs w:val="28"/>
          <w:lang w:val="sr-Cyrl-CS"/>
        </w:rPr>
        <w:t>д</w:t>
      </w:r>
      <w:r w:rsidR="00420CF2">
        <w:rPr>
          <w:rFonts w:ascii="Arial" w:hAnsi="Arial" w:cs="Arial"/>
          <w:b w:val="0"/>
          <w:szCs w:val="28"/>
          <w:lang w:val="sr-Cyrl-CS"/>
        </w:rPr>
        <w:t>о</w:t>
      </w:r>
      <w:r w:rsidR="0013737E">
        <w:rPr>
          <w:rFonts w:ascii="Arial" w:hAnsi="Arial" w:cs="Arial"/>
          <w:b w:val="0"/>
          <w:szCs w:val="28"/>
          <w:lang w:val="sr-Cyrl-CS"/>
        </w:rPr>
        <w:t xml:space="preserve"> 17</w:t>
      </w:r>
      <w:r w:rsidR="00420CF2">
        <w:rPr>
          <w:rFonts w:ascii="Arial" w:hAnsi="Arial" w:cs="Arial"/>
          <w:b w:val="0"/>
          <w:szCs w:val="28"/>
          <w:lang w:val="ru-RU"/>
        </w:rPr>
        <w:t xml:space="preserve">. </w:t>
      </w:r>
      <w:r w:rsidR="0013737E">
        <w:rPr>
          <w:rFonts w:ascii="Arial" w:hAnsi="Arial" w:cs="Arial"/>
          <w:b w:val="0"/>
          <w:szCs w:val="28"/>
          <w:lang w:val="sr-Cyrl-CS"/>
        </w:rPr>
        <w:t>окто</w:t>
      </w:r>
      <w:r w:rsidR="00420CF2">
        <w:rPr>
          <w:rFonts w:ascii="Arial" w:hAnsi="Arial" w:cs="Arial"/>
          <w:b w:val="0"/>
          <w:szCs w:val="28"/>
          <w:lang w:val="sr-Cyrl-CS"/>
        </w:rPr>
        <w:t>бра</w:t>
      </w:r>
      <w:r w:rsidR="0013737E">
        <w:rPr>
          <w:rFonts w:ascii="Arial" w:hAnsi="Arial" w:cs="Arial"/>
          <w:b w:val="0"/>
          <w:szCs w:val="28"/>
          <w:lang w:val="ru-RU"/>
        </w:rPr>
        <w:t xml:space="preserve"> 2021</w:t>
      </w:r>
      <w:r w:rsidR="00420CF2">
        <w:rPr>
          <w:rFonts w:ascii="Arial" w:hAnsi="Arial" w:cs="Arial"/>
          <w:b w:val="0"/>
          <w:szCs w:val="28"/>
          <w:lang w:val="ru-RU"/>
        </w:rPr>
        <w:t>. годин</w:t>
      </w:r>
      <w:r w:rsidR="0013737E">
        <w:rPr>
          <w:rFonts w:ascii="Arial" w:hAnsi="Arial" w:cs="Arial"/>
          <w:b w:val="0"/>
          <w:szCs w:val="28"/>
          <w:lang w:val="ru-RU"/>
        </w:rPr>
        <w:t>е</w:t>
      </w:r>
      <w:r w:rsidR="00420CF2">
        <w:rPr>
          <w:rFonts w:ascii="Arial" w:hAnsi="Arial" w:cs="Arial"/>
          <w:b w:val="0"/>
          <w:szCs w:val="28"/>
          <w:lang w:val="ru-RU"/>
        </w:rPr>
        <w:t>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Учествује по 12 екипа. </w:t>
      </w:r>
      <w:r w:rsidR="00420CF2" w:rsidRPr="006C7ED2">
        <w:rPr>
          <w:rFonts w:ascii="Arial" w:hAnsi="Arial" w:cs="Arial"/>
          <w:b w:val="0"/>
          <w:szCs w:val="28"/>
          <w:lang w:val="ru-RU"/>
        </w:rPr>
        <w:t xml:space="preserve">Игра се по </w:t>
      </w:r>
      <w:r w:rsidR="0013737E" w:rsidRPr="006C7ED2">
        <w:rPr>
          <w:rFonts w:ascii="Arial" w:hAnsi="Arial" w:cs="Arial"/>
          <w:b w:val="0"/>
          <w:szCs w:val="28"/>
          <w:lang w:val="ru-RU"/>
        </w:rPr>
        <w:t>Бергеровом</w:t>
      </w:r>
      <w:r w:rsidR="008E2D4C" w:rsidRPr="006C7ED2">
        <w:rPr>
          <w:rFonts w:ascii="Arial" w:hAnsi="Arial" w:cs="Arial"/>
          <w:b w:val="0"/>
          <w:szCs w:val="28"/>
          <w:lang w:val="ru-RU"/>
        </w:rPr>
        <w:t xml:space="preserve">, </w:t>
      </w:r>
      <w:r w:rsidR="00420CF2" w:rsidRPr="006C7ED2">
        <w:rPr>
          <w:rFonts w:ascii="Arial" w:hAnsi="Arial" w:cs="Arial"/>
          <w:b w:val="0"/>
          <w:szCs w:val="28"/>
          <w:lang w:val="sr-Cyrl-CS"/>
        </w:rPr>
        <w:t>комбинованом Бергер систему и шевенин</w:t>
      </w:r>
      <w:r w:rsidR="007F420B" w:rsidRPr="006C7ED2">
        <w:rPr>
          <w:rFonts w:ascii="Arial" w:hAnsi="Arial" w:cs="Arial"/>
          <w:b w:val="0"/>
          <w:szCs w:val="28"/>
          <w:lang w:val="sr-Cyrl-CS"/>
        </w:rPr>
        <w:t>шк</w:t>
      </w:r>
      <w:r w:rsidR="00F4587F" w:rsidRPr="006C7ED2">
        <w:rPr>
          <w:rFonts w:ascii="Arial" w:hAnsi="Arial" w:cs="Arial"/>
          <w:b w:val="0"/>
          <w:szCs w:val="28"/>
          <w:lang w:val="sr-Cyrl-CS"/>
        </w:rPr>
        <w:t>ом</w:t>
      </w:r>
      <w:r w:rsidR="007F420B" w:rsidRPr="006C7ED2">
        <w:rPr>
          <w:rFonts w:ascii="Arial" w:hAnsi="Arial" w:cs="Arial"/>
          <w:b w:val="0"/>
          <w:szCs w:val="28"/>
          <w:lang w:val="sr-Cyrl-CS"/>
        </w:rPr>
        <w:t xml:space="preserve"> систем</w:t>
      </w:r>
      <w:r w:rsidR="00F4587F" w:rsidRPr="006C7ED2">
        <w:rPr>
          <w:rFonts w:ascii="Arial" w:hAnsi="Arial" w:cs="Arial"/>
          <w:b w:val="0"/>
          <w:szCs w:val="28"/>
          <w:lang w:val="sr-Cyrl-CS"/>
        </w:rPr>
        <w:t>у</w:t>
      </w:r>
      <w:r w:rsidR="00420CF2" w:rsidRPr="006C7ED2">
        <w:rPr>
          <w:rFonts w:ascii="Arial" w:hAnsi="Arial" w:cs="Arial"/>
          <w:b w:val="0"/>
          <w:szCs w:val="28"/>
          <w:lang w:val="sr-Latn-CS"/>
        </w:rPr>
        <w:t xml:space="preserve"> </w:t>
      </w:r>
      <w:r w:rsidR="00420CF2" w:rsidRPr="006C7ED2">
        <w:rPr>
          <w:rFonts w:ascii="Arial" w:hAnsi="Arial" w:cs="Arial"/>
          <w:b w:val="0"/>
          <w:szCs w:val="28"/>
          <w:lang w:val="ru-RU"/>
        </w:rPr>
        <w:t>у 11 кола</w:t>
      </w:r>
      <w:r w:rsidR="00420CF2">
        <w:rPr>
          <w:rFonts w:ascii="Arial" w:hAnsi="Arial" w:cs="Arial"/>
          <w:b w:val="0"/>
          <w:szCs w:val="28"/>
          <w:lang w:val="ru-RU"/>
        </w:rPr>
        <w:t xml:space="preserve">, затим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евентални </w:t>
      </w:r>
      <w:r w:rsidR="00420CF2">
        <w:rPr>
          <w:rFonts w:ascii="Arial" w:hAnsi="Arial" w:cs="Arial"/>
          <w:b w:val="0"/>
          <w:szCs w:val="28"/>
          <w:lang w:val="ru-RU"/>
        </w:rPr>
        <w:t>плеј – оф и плеј – аут који би се играо у следећим случајевима: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 првопласиране екипе играју плеј оф само уколико је бодовна разлике један или два бода, а у случају веће бодовне разлике за победника би била проглашена првопласирана екипа.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плеј аут би играла прва екипа испод црте за испадање са првом екипом изнад црте, такође ако је бодовна разлика мања од три бода.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Плеј оф и плеј аут играју се најкасније два сата по завршетку последњег 11. кола. 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sr-Cyrl-CS"/>
        </w:rPr>
        <w:t>Боље</w:t>
      </w:r>
      <w:r w:rsidR="00AC1D3B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пласирана екипа имаће беле фигуре на непарним таблама и у случају нерешеног резултата пласираће се у виши рангили задржати статус.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Такмичење се игра на 6 (шест) табли</w:t>
      </w:r>
      <w:r w:rsidR="00102F30">
        <w:rPr>
          <w:rFonts w:ascii="Arial" w:hAnsi="Arial" w:cs="Arial"/>
          <w:b w:val="0"/>
          <w:szCs w:val="28"/>
          <w:lang w:val="ru-RU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 xml:space="preserve">а свака екипа може пријавити највише </w:t>
      </w:r>
      <w:r w:rsidR="00420CF2">
        <w:rPr>
          <w:rFonts w:ascii="Arial" w:hAnsi="Arial" w:cs="Arial"/>
          <w:b w:val="0"/>
          <w:szCs w:val="28"/>
        </w:rPr>
        <w:t>6</w:t>
      </w:r>
      <w:r w:rsidR="00420CF2">
        <w:rPr>
          <w:rFonts w:ascii="Arial" w:hAnsi="Arial" w:cs="Arial"/>
          <w:b w:val="0"/>
          <w:szCs w:val="28"/>
          <w:lang w:val="ru-RU"/>
        </w:rPr>
        <w:t xml:space="preserve"> (</w:t>
      </w:r>
      <w:r w:rsidR="00420CF2">
        <w:rPr>
          <w:rFonts w:ascii="Arial" w:hAnsi="Arial" w:cs="Arial"/>
          <w:b w:val="0"/>
          <w:szCs w:val="28"/>
          <w:lang w:val="sr-Cyrl-CS"/>
        </w:rPr>
        <w:t>шест</w:t>
      </w:r>
      <w:r w:rsidR="00420CF2">
        <w:rPr>
          <w:rFonts w:ascii="Arial" w:hAnsi="Arial" w:cs="Arial"/>
          <w:b w:val="0"/>
          <w:szCs w:val="28"/>
          <w:lang w:val="ru-RU"/>
        </w:rPr>
        <w:t xml:space="preserve">) резерви. </w:t>
      </w:r>
    </w:p>
    <w:p w:rsidR="00420CF2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Основни састав се предаје првог дана такмичења у 1</w:t>
      </w:r>
      <w:r w:rsidR="00420CF2">
        <w:rPr>
          <w:rFonts w:ascii="Arial" w:hAnsi="Arial" w:cs="Arial"/>
          <w:b w:val="0"/>
          <w:szCs w:val="28"/>
        </w:rPr>
        <w:t>2</w:t>
      </w:r>
      <w:r w:rsidR="00420CF2">
        <w:rPr>
          <w:rFonts w:ascii="Arial" w:hAnsi="Arial" w:cs="Arial"/>
          <w:b w:val="0"/>
          <w:szCs w:val="28"/>
          <w:lang w:val="ru-RU"/>
        </w:rPr>
        <w:t>,00 часова у месту одржавања првог дела такмичања.</w:t>
      </w:r>
    </w:p>
    <w:p w:rsidR="007F420B" w:rsidRPr="00D73FF3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Играчи у основном саставу могу бити поређани </w:t>
      </w:r>
      <w:r w:rsidR="00420CF2" w:rsidRPr="007F420B">
        <w:rPr>
          <w:rFonts w:ascii="Arial" w:hAnsi="Arial" w:cs="Arial"/>
          <w:b w:val="0"/>
          <w:szCs w:val="28"/>
          <w:lang w:val="ru-RU"/>
        </w:rPr>
        <w:t>по слободном избору, (без обзира на титуле и рејтинг)</w:t>
      </w:r>
      <w:r w:rsidR="0013737E">
        <w:rPr>
          <w:rFonts w:ascii="Arial" w:hAnsi="Arial" w:cs="Arial"/>
          <w:b w:val="0"/>
          <w:szCs w:val="28"/>
          <w:lang w:val="ru-RU"/>
        </w:rPr>
        <w:t>.</w:t>
      </w:r>
    </w:p>
    <w:p w:rsidR="00154C2F" w:rsidRPr="0013737E" w:rsidRDefault="00A97223" w:rsidP="0013737E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154C2F" w:rsidRPr="0013737E">
        <w:rPr>
          <w:rFonts w:ascii="Arial" w:hAnsi="Arial" w:cs="Arial"/>
          <w:b w:val="0"/>
          <w:szCs w:val="28"/>
          <w:lang w:val="ru-RU"/>
        </w:rPr>
        <w:t>Е</w:t>
      </w:r>
      <w:r w:rsidR="00420CF2" w:rsidRPr="0013737E">
        <w:rPr>
          <w:rFonts w:ascii="Arial" w:hAnsi="Arial" w:cs="Arial"/>
          <w:b w:val="0"/>
          <w:szCs w:val="28"/>
          <w:lang w:val="ru-RU"/>
        </w:rPr>
        <w:t xml:space="preserve">кипа не може започети меч уколико има мање </w:t>
      </w:r>
      <w:r w:rsidR="00154C2F" w:rsidRPr="0013737E">
        <w:rPr>
          <w:rFonts w:ascii="Arial" w:hAnsi="Arial" w:cs="Arial"/>
          <w:b w:val="0"/>
          <w:szCs w:val="28"/>
          <w:lang w:val="ru-RU"/>
        </w:rPr>
        <w:t>од четири присутна</w:t>
      </w:r>
      <w:r w:rsidR="00420CF2" w:rsidRPr="0013737E">
        <w:rPr>
          <w:rFonts w:ascii="Arial" w:hAnsi="Arial" w:cs="Arial"/>
          <w:b w:val="0"/>
          <w:szCs w:val="28"/>
          <w:lang w:val="ru-RU"/>
        </w:rPr>
        <w:t xml:space="preserve"> члана. У прот</w:t>
      </w:r>
      <w:r w:rsidR="00154C2F" w:rsidRPr="0013737E">
        <w:rPr>
          <w:rFonts w:ascii="Arial" w:hAnsi="Arial" w:cs="Arial"/>
          <w:b w:val="0"/>
          <w:szCs w:val="28"/>
          <w:lang w:val="ru-RU"/>
        </w:rPr>
        <w:t>и</w:t>
      </w:r>
      <w:r w:rsidR="00420CF2" w:rsidRPr="0013737E">
        <w:rPr>
          <w:rFonts w:ascii="Arial" w:hAnsi="Arial" w:cs="Arial"/>
          <w:b w:val="0"/>
          <w:szCs w:val="28"/>
          <w:lang w:val="ru-RU"/>
        </w:rPr>
        <w:t>вном примениће се члан 1</w:t>
      </w:r>
      <w:r w:rsidR="00D73FF3" w:rsidRPr="0013737E">
        <w:rPr>
          <w:rFonts w:ascii="Arial" w:hAnsi="Arial" w:cs="Arial"/>
          <w:b w:val="0"/>
          <w:szCs w:val="28"/>
        </w:rPr>
        <w:t>4</w:t>
      </w:r>
      <w:r w:rsidR="00420CF2" w:rsidRPr="0013737E">
        <w:rPr>
          <w:rFonts w:ascii="Arial" w:hAnsi="Arial" w:cs="Arial"/>
          <w:b w:val="0"/>
          <w:szCs w:val="28"/>
          <w:lang w:val="ru-RU"/>
        </w:rPr>
        <w:t xml:space="preserve">. </w:t>
      </w:r>
      <w:r w:rsidR="00D73FF3" w:rsidRPr="0013737E">
        <w:rPr>
          <w:rFonts w:ascii="Arial" w:hAnsi="Arial" w:cs="Arial"/>
          <w:b w:val="0"/>
          <w:szCs w:val="28"/>
          <w:lang w:val="ru-RU"/>
        </w:rPr>
        <w:t>о</w:t>
      </w:r>
      <w:r w:rsidR="00420CF2" w:rsidRPr="0013737E">
        <w:rPr>
          <w:rFonts w:ascii="Arial" w:hAnsi="Arial" w:cs="Arial"/>
          <w:b w:val="0"/>
          <w:szCs w:val="28"/>
          <w:lang w:val="ru-RU"/>
        </w:rPr>
        <w:t>вих Пропозиција.</w:t>
      </w:r>
    </w:p>
    <w:p w:rsidR="00420CF2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За време такмичења један играч може изгубити највише </w:t>
      </w:r>
      <w:r w:rsidR="00420CF2">
        <w:rPr>
          <w:rFonts w:ascii="Arial" w:hAnsi="Arial" w:cs="Arial"/>
          <w:b w:val="0"/>
          <w:szCs w:val="28"/>
          <w:lang w:val="sr-Cyrl-CS"/>
        </w:rPr>
        <w:t>две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партиј</w:t>
      </w:r>
      <w:r w:rsidR="00420CF2">
        <w:rPr>
          <w:rFonts w:ascii="Arial" w:hAnsi="Arial" w:cs="Arial"/>
          <w:b w:val="0"/>
          <w:szCs w:val="28"/>
          <w:lang w:val="sr-Cyrl-CS"/>
        </w:rPr>
        <w:t>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контумацијом, након чега му више није дозвољен наступ за екипу. Злоупотребе од стране капитена биће санкционисане.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Чланови екипе морају бити регистровани</w:t>
      </w:r>
      <w:r w:rsidR="00AC1D3B">
        <w:rPr>
          <w:rFonts w:ascii="Arial" w:hAnsi="Arial" w:cs="Arial"/>
          <w:b w:val="0"/>
          <w:szCs w:val="28"/>
          <w:lang w:val="ru-RU"/>
        </w:rPr>
        <w:t xml:space="preserve"> </w:t>
      </w:r>
      <w:r w:rsidR="007E5473" w:rsidRPr="00154C2F">
        <w:rPr>
          <w:rFonts w:ascii="Arial" w:hAnsi="Arial" w:cs="Arial"/>
          <w:b w:val="0"/>
          <w:szCs w:val="28"/>
        </w:rPr>
        <w:t>на</w:t>
      </w:r>
      <w:r w:rsidR="00AC1D3B">
        <w:rPr>
          <w:rFonts w:ascii="Arial" w:hAnsi="Arial" w:cs="Arial"/>
          <w:b w:val="0"/>
          <w:szCs w:val="28"/>
        </w:rPr>
        <w:t xml:space="preserve"> </w:t>
      </w:r>
      <w:r w:rsidR="007E5473" w:rsidRPr="00154C2F">
        <w:rPr>
          <w:rFonts w:ascii="Arial" w:hAnsi="Arial" w:cs="Arial"/>
          <w:b w:val="0"/>
          <w:szCs w:val="28"/>
        </w:rPr>
        <w:t>основну</w:t>
      </w:r>
      <w:r w:rsidR="00AC1D3B">
        <w:rPr>
          <w:rFonts w:ascii="Arial" w:hAnsi="Arial" w:cs="Arial"/>
          <w:b w:val="0"/>
          <w:szCs w:val="28"/>
        </w:rPr>
        <w:t xml:space="preserve"> </w:t>
      </w:r>
      <w:r w:rsidR="007E5473" w:rsidRPr="00154C2F">
        <w:rPr>
          <w:rFonts w:ascii="Arial" w:hAnsi="Arial" w:cs="Arial"/>
          <w:b w:val="0"/>
          <w:szCs w:val="28"/>
        </w:rPr>
        <w:t>регистрацију</w:t>
      </w:r>
      <w:r w:rsidR="00AC1D3B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>код Шаховског</w:t>
      </w:r>
      <w:r w:rsidR="0013737E">
        <w:rPr>
          <w:rFonts w:ascii="Arial" w:hAnsi="Arial" w:cs="Arial"/>
          <w:b w:val="0"/>
          <w:szCs w:val="28"/>
          <w:lang w:val="ru-RU"/>
        </w:rPr>
        <w:t xml:space="preserve"> савеза Централне Србије за 2021</w:t>
      </w:r>
      <w:r w:rsidR="00420CF2">
        <w:rPr>
          <w:rFonts w:ascii="Arial" w:hAnsi="Arial" w:cs="Arial"/>
          <w:b w:val="0"/>
          <w:szCs w:val="28"/>
          <w:lang w:val="ru-RU"/>
        </w:rPr>
        <w:t xml:space="preserve">. годину и да имају оверене легитимације са фотографијом.  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lastRenderedPageBreak/>
        <w:tab/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Темпо игре је </w:t>
      </w:r>
      <w:r w:rsidR="00154C2F" w:rsidRPr="00154C2F">
        <w:rPr>
          <w:rFonts w:ascii="Arial" w:hAnsi="Arial" w:cs="Arial"/>
          <w:b w:val="0"/>
          <w:szCs w:val="28"/>
        </w:rPr>
        <w:t>90</w:t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 минута по играчу </w:t>
      </w:r>
      <w:r w:rsidR="005B651F" w:rsidRPr="00154C2F">
        <w:rPr>
          <w:rFonts w:ascii="Arial" w:hAnsi="Arial" w:cs="Arial"/>
          <w:b w:val="0"/>
          <w:szCs w:val="28"/>
        </w:rPr>
        <w:t>до</w:t>
      </w:r>
      <w:r w:rsidR="00AC1D3B">
        <w:rPr>
          <w:rFonts w:ascii="Arial" w:hAnsi="Arial" w:cs="Arial"/>
          <w:b w:val="0"/>
          <w:szCs w:val="28"/>
        </w:rPr>
        <w:t xml:space="preserve"> </w:t>
      </w:r>
      <w:r w:rsidR="005B651F" w:rsidRPr="00154C2F">
        <w:rPr>
          <w:rFonts w:ascii="Arial" w:hAnsi="Arial" w:cs="Arial"/>
          <w:b w:val="0"/>
          <w:szCs w:val="28"/>
        </w:rPr>
        <w:t>краја</w:t>
      </w:r>
      <w:r w:rsidR="00AC1D3B">
        <w:rPr>
          <w:rFonts w:ascii="Arial" w:hAnsi="Arial" w:cs="Arial"/>
          <w:b w:val="0"/>
          <w:szCs w:val="28"/>
        </w:rPr>
        <w:t xml:space="preserve"> </w:t>
      </w:r>
      <w:r w:rsidR="00154C2F" w:rsidRPr="00154C2F">
        <w:rPr>
          <w:rFonts w:ascii="Arial" w:hAnsi="Arial" w:cs="Arial"/>
          <w:b w:val="0"/>
          <w:szCs w:val="28"/>
        </w:rPr>
        <w:t>партије</w:t>
      </w:r>
      <w:r w:rsidR="00AC1D3B">
        <w:rPr>
          <w:rFonts w:ascii="Arial" w:hAnsi="Arial" w:cs="Arial"/>
          <w:b w:val="0"/>
          <w:szCs w:val="28"/>
        </w:rPr>
        <w:t xml:space="preserve"> </w:t>
      </w:r>
      <w:r w:rsidR="00420CF2" w:rsidRPr="00154C2F">
        <w:rPr>
          <w:rFonts w:ascii="Arial" w:hAnsi="Arial" w:cs="Arial"/>
          <w:b w:val="0"/>
          <w:szCs w:val="28"/>
          <w:lang w:val="ru-RU"/>
        </w:rPr>
        <w:t>плус 30 секунди за сваки одиграни потез почевши од првог.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Игра се по Правилима ФИДЕ и Правилнику о екипним такмичењима Шаховског савеза Србије.</w:t>
      </w:r>
      <w:r w:rsidR="006C7ED2">
        <w:rPr>
          <w:rFonts w:ascii="Arial" w:hAnsi="Arial" w:cs="Arial"/>
          <w:b w:val="0"/>
          <w:szCs w:val="28"/>
          <w:lang w:val="ru-RU"/>
        </w:rPr>
        <w:t xml:space="preserve"> </w:t>
      </w:r>
      <w:r w:rsidR="00420CF2">
        <w:rPr>
          <w:rFonts w:ascii="Arial" w:hAnsi="Arial" w:cs="Arial"/>
          <w:b w:val="0"/>
          <w:szCs w:val="28"/>
          <w:lang w:val="sr-Cyrl-CS"/>
        </w:rPr>
        <w:t>Дозвољено кашњење на партију је 15 минута од времена заказаног за почетак меча. Измене основног састава за Лиге које се играју у једном месту је 60 минута пре почетка односног кола.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Свака екипа је обавезна да обезбеди по три исправна електронска шаховска сата и три шаховске гарнитуре нормалне величине, на таблама где имају беле фигуре. Необезбеђивање потребних реквизита за одигравање меча иде на терет времена екипе која то није учинила, тј. губитка партије.</w:t>
      </w:r>
    </w:p>
    <w:p w:rsidR="009149AC" w:rsidRPr="009149AC" w:rsidRDefault="006A103F" w:rsidP="006A103F">
      <w:pPr>
        <w:pStyle w:val="BodyText"/>
        <w:numPr>
          <w:ilvl w:val="0"/>
          <w:numId w:val="1"/>
        </w:numPr>
        <w:tabs>
          <w:tab w:val="clear" w:pos="720"/>
          <w:tab w:val="num" w:pos="360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Такмичари, капитени, техничка лица и организатори такмичења, ван сале за игру, у затвореном простору обавезни су носити заштитну маску.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У салу за игру могу ући само такмичари  екипа које у тој сали играју и њихови капитени. Лице које врши послужење такмичара, мора имати маску. </w:t>
      </w:r>
    </w:p>
    <w:p w:rsidR="009149AC" w:rsidRPr="009149AC" w:rsidRDefault="006A103F" w:rsidP="0013737E">
      <w:pPr>
        <w:pStyle w:val="BodyText"/>
        <w:numPr>
          <w:ilvl w:val="0"/>
          <w:numId w:val="1"/>
        </w:numPr>
        <w:tabs>
          <w:tab w:val="clear" w:pos="720"/>
          <w:tab w:val="num" w:pos="426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Сви такмичари, капитени и судије у сали за игру морају носити маске, осим играча и судија који седе за својим столом и играју па</w:t>
      </w:r>
      <w:r w:rsidR="00B9529F">
        <w:rPr>
          <w:rFonts w:ascii="Arial" w:hAnsi="Arial" w:cs="Arial"/>
          <w:b w:val="0"/>
          <w:szCs w:val="28"/>
          <w:lang w:val="ru-RU"/>
        </w:rPr>
        <w:t>ртију (</w:t>
      </w:r>
      <w:r w:rsidR="00AC1D3B">
        <w:rPr>
          <w:rFonts w:ascii="Arial" w:hAnsi="Arial" w:cs="Arial"/>
          <w:b w:val="0"/>
          <w:szCs w:val="28"/>
          <w:lang w:val="ru-RU"/>
        </w:rPr>
        <w:t>а и њима се препоручује</w:t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). Уколико </w:t>
      </w:r>
      <w:r w:rsidR="00B9529F">
        <w:rPr>
          <w:rFonts w:ascii="Arial" w:hAnsi="Arial" w:cs="Arial"/>
          <w:b w:val="0"/>
          <w:szCs w:val="28"/>
          <w:lang w:val="ru-RU"/>
        </w:rPr>
        <w:t>играч мора да устане са стола (</w:t>
      </w:r>
      <w:r w:rsidR="009149AC" w:rsidRPr="009149AC">
        <w:rPr>
          <w:rFonts w:ascii="Arial" w:hAnsi="Arial" w:cs="Arial"/>
          <w:b w:val="0"/>
          <w:szCs w:val="28"/>
          <w:lang w:val="ru-RU"/>
        </w:rPr>
        <w:t>из било ког разлога) на коме игра своју партију дужан је да носи маску. Играч који устане са стола без маске биће опоменут од стране судије и неће имати никакве последице. Друга опомена због неношења маске (кад не седи за својим столом) се рачуна као  редовна опомена у току партије. Након две опомене по овом или другом прекршају у партији играч губи партију кад заради трећу опомену.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По могућности треба држати међусобно одстојање од најмање 1,5 метра.</w:t>
      </w:r>
    </w:p>
    <w:p w:rsidR="009149AC" w:rsidRPr="009149AC" w:rsidRDefault="009149AC" w:rsidP="006A103F">
      <w:pPr>
        <w:pStyle w:val="BodyText"/>
        <w:numPr>
          <w:ilvl w:val="0"/>
          <w:numId w:val="1"/>
        </w:numPr>
        <w:tabs>
          <w:tab w:val="clear" w:pos="720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 w:rsidRPr="009149AC">
        <w:rPr>
          <w:rFonts w:ascii="Arial" w:hAnsi="Arial" w:cs="Arial"/>
          <w:b w:val="0"/>
          <w:szCs w:val="28"/>
          <w:lang w:val="ru-RU"/>
        </w:rPr>
        <w:t>У простору за игру могу бити само шахисти чије су па</w:t>
      </w:r>
      <w:r w:rsidR="00A55CC9">
        <w:rPr>
          <w:rFonts w:ascii="Arial" w:hAnsi="Arial" w:cs="Arial"/>
          <w:b w:val="0"/>
          <w:szCs w:val="28"/>
          <w:lang w:val="ru-RU"/>
        </w:rPr>
        <w:t>ртије у току и капитен екипе. У</w:t>
      </w:r>
      <w:r w:rsidRPr="009149AC">
        <w:rPr>
          <w:rFonts w:ascii="Arial" w:hAnsi="Arial" w:cs="Arial"/>
          <w:b w:val="0"/>
          <w:szCs w:val="28"/>
          <w:lang w:val="ru-RU"/>
        </w:rPr>
        <w:t>колико капитен игра партију у простору за игру може бити његов заменик. Играчи и капитени не могу улазити у друге просторе за игру.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Такмичари који заврше своју партију, дужни су одмах напустити салу за игру, и у исту се више не могу враћати.</w:t>
      </w:r>
    </w:p>
    <w:p w:rsidR="009149AC" w:rsidRPr="009149AC" w:rsidRDefault="0082199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Капитен екипе чија екипа заврши меч не може бити у простору за игру.</w:t>
      </w:r>
    </w:p>
    <w:p w:rsid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Анализа партија у простору за игру строго је забрањена.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Одлагање мечева није дозвољено. </w:t>
      </w:r>
    </w:p>
    <w:p w:rsidR="00610645" w:rsidRPr="00610645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 w:rsidRPr="00911FD4">
        <w:rPr>
          <w:rFonts w:ascii="Arial" w:hAnsi="Arial" w:cs="Arial"/>
          <w:b w:val="0"/>
          <w:szCs w:val="28"/>
          <w:lang w:val="ru-RU"/>
        </w:rPr>
        <w:t>Све евентуалне примедбе као и најаву жалбе капитени су дужни да унесу у записник, а клуб који је незадовољан одлуком судије у мечу обавезан је да најави жалбу у потписаном записнику и да у року од 30 минута по завршетку меча уложи писмену жалбу Турнирском о</w:t>
      </w:r>
      <w:r w:rsidR="006A58D2" w:rsidRPr="00911FD4">
        <w:rPr>
          <w:rFonts w:ascii="Arial" w:hAnsi="Arial" w:cs="Arial"/>
          <w:b w:val="0"/>
          <w:szCs w:val="28"/>
          <w:lang w:val="ru-RU"/>
        </w:rPr>
        <w:t xml:space="preserve">дбору који ће бити 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саопштен пре почетка првог кола. </w:t>
      </w:r>
      <w:r w:rsidR="00420CF2" w:rsidRPr="00911FD4">
        <w:rPr>
          <w:rFonts w:ascii="Arial" w:hAnsi="Arial" w:cs="Arial"/>
          <w:b w:val="0"/>
          <w:szCs w:val="28"/>
          <w:lang w:val="sr-Cyrl-CS"/>
        </w:rPr>
        <w:t>Турнирски одбор доноси одлуку и она је коначна.</w:t>
      </w:r>
    </w:p>
    <w:p w:rsidR="00420CF2" w:rsidRPr="00911FD4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Жалба се не може уложити уколико није најављена у потписаном записнику меча. Уз жалбу се мора уплатити </w:t>
      </w:r>
      <w:r w:rsidR="00420CF2" w:rsidRPr="00911FD4">
        <w:rPr>
          <w:rFonts w:ascii="Arial" w:hAnsi="Arial" w:cs="Arial"/>
          <w:b w:val="0"/>
          <w:szCs w:val="28"/>
          <w:lang w:val="sr-Cyrl-CS"/>
        </w:rPr>
        <w:t>12</w:t>
      </w:r>
      <w:r w:rsidR="00420CF2" w:rsidRPr="00911FD4">
        <w:rPr>
          <w:rFonts w:ascii="Arial" w:hAnsi="Arial" w:cs="Arial"/>
          <w:b w:val="0"/>
          <w:szCs w:val="28"/>
          <w:lang w:val="ru-RU"/>
        </w:rPr>
        <w:t>.000 динара на име таксе која се враћа жалиоцу у случају повољног решења жалбе.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lastRenderedPageBreak/>
        <w:tab/>
      </w:r>
      <w:r w:rsidR="00420CF2">
        <w:rPr>
          <w:rFonts w:ascii="Arial" w:hAnsi="Arial" w:cs="Arial"/>
          <w:b w:val="0"/>
          <w:szCs w:val="28"/>
          <w:lang w:val="ru-RU"/>
        </w:rPr>
        <w:t>У случају да нека екипа изгуби један меч без игре, а одиграла је мање од половине мечева брише се из даљег такмичења. Уколико је екипа одиграла више од половине такмичења њихови будућ</w:t>
      </w:r>
      <w:r w:rsidR="005E5BE4">
        <w:rPr>
          <w:rFonts w:ascii="Arial" w:hAnsi="Arial" w:cs="Arial"/>
          <w:b w:val="0"/>
          <w:szCs w:val="28"/>
          <w:lang w:val="ru-RU"/>
        </w:rPr>
        <w:t>и</w:t>
      </w:r>
      <w:r w:rsidR="00420CF2">
        <w:rPr>
          <w:rFonts w:ascii="Arial" w:hAnsi="Arial" w:cs="Arial"/>
          <w:b w:val="0"/>
          <w:szCs w:val="28"/>
          <w:lang w:val="ru-RU"/>
        </w:rPr>
        <w:t xml:space="preserve"> противници добија</w:t>
      </w:r>
      <w:r w:rsidR="005E5BE4">
        <w:rPr>
          <w:rFonts w:ascii="Arial" w:hAnsi="Arial" w:cs="Arial"/>
          <w:b w:val="0"/>
          <w:szCs w:val="28"/>
          <w:lang w:val="ru-RU"/>
        </w:rPr>
        <w:t>ј</w:t>
      </w:r>
      <w:r w:rsidR="00420CF2">
        <w:rPr>
          <w:rFonts w:ascii="Arial" w:hAnsi="Arial" w:cs="Arial"/>
          <w:b w:val="0"/>
          <w:szCs w:val="28"/>
          <w:lang w:val="ru-RU"/>
        </w:rPr>
        <w:t>у три бода и онолико поена са колико је највише изгубила. Појединачни резултати</w:t>
      </w:r>
      <w:r w:rsidR="00D73FF3">
        <w:rPr>
          <w:rFonts w:ascii="Arial" w:hAnsi="Arial" w:cs="Arial"/>
          <w:b w:val="0"/>
          <w:szCs w:val="28"/>
          <w:lang w:val="ru-RU"/>
        </w:rPr>
        <w:t xml:space="preserve"> играча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 поред тога тога што је екипа брисана, биће рејтинговани </w:t>
      </w:r>
      <w:r w:rsidR="005B651F">
        <w:rPr>
          <w:rFonts w:ascii="Arial" w:hAnsi="Arial" w:cs="Arial"/>
          <w:b w:val="0"/>
          <w:szCs w:val="28"/>
          <w:lang w:val="ru-RU"/>
        </w:rPr>
        <w:t xml:space="preserve">код </w:t>
      </w:r>
      <w:r w:rsidR="00420CF2">
        <w:rPr>
          <w:rFonts w:ascii="Arial" w:hAnsi="Arial" w:cs="Arial"/>
          <w:b w:val="0"/>
          <w:szCs w:val="28"/>
          <w:lang w:val="ru-RU"/>
        </w:rPr>
        <w:t>ФИДЕ.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У случају недоласка екипе на меч, иступања са такмичења или наступом са бројем играча мањим од </w:t>
      </w:r>
      <w:r w:rsidR="00D73FF3">
        <w:rPr>
          <w:rFonts w:ascii="Arial" w:hAnsi="Arial" w:cs="Arial"/>
          <w:b w:val="0"/>
          <w:szCs w:val="28"/>
          <w:lang w:val="ru-RU"/>
        </w:rPr>
        <w:t>четири</w:t>
      </w:r>
      <w:r w:rsidR="006A58D2">
        <w:rPr>
          <w:rFonts w:ascii="Arial" w:hAnsi="Arial" w:cs="Arial"/>
          <w:b w:val="0"/>
          <w:szCs w:val="28"/>
          <w:lang w:val="sr-Cyrl-CS"/>
        </w:rPr>
        <w:t xml:space="preserve"> у више од </w:t>
      </w:r>
      <w:r w:rsidR="006A58D2" w:rsidRPr="005E5BE4">
        <w:rPr>
          <w:rFonts w:ascii="Arial" w:hAnsi="Arial" w:cs="Arial"/>
          <w:b w:val="0"/>
          <w:szCs w:val="28"/>
          <w:lang w:val="sr-Cyrl-CS"/>
        </w:rPr>
        <w:t>два</w:t>
      </w:r>
      <w:r w:rsidR="00A55CC9">
        <w:rPr>
          <w:rFonts w:ascii="Arial" w:hAnsi="Arial" w:cs="Arial"/>
          <w:b w:val="0"/>
          <w:szCs w:val="28"/>
          <w:lang w:val="sr-Cyrl-CS"/>
        </w:rPr>
        <w:t xml:space="preserve">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кола </w:t>
      </w:r>
      <w:r w:rsidR="00420CF2">
        <w:rPr>
          <w:rFonts w:ascii="Arial" w:hAnsi="Arial" w:cs="Arial"/>
          <w:b w:val="0"/>
          <w:szCs w:val="28"/>
          <w:lang w:val="ru-RU"/>
        </w:rPr>
        <w:t xml:space="preserve">клуб ће бити санкционисан преласком у регионалну или окружну лигу, у зависности којој регији припада. 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lang w:val="ru-RU"/>
        </w:rPr>
        <w:tab/>
      </w:r>
      <w:r w:rsidR="00420CF2">
        <w:rPr>
          <w:rFonts w:ascii="Arial" w:hAnsi="Arial" w:cs="Arial"/>
          <w:b w:val="0"/>
          <w:lang w:val="ru-RU"/>
        </w:rPr>
        <w:t xml:space="preserve">Пласман у лиги се одређује на основу меч бодова: победа у мечу је 3 (три), нерешено 1 (један) и пораз 0 (нула) бодова. У случају да две или више екипа имају исти број меч бодова код деобе критичног места одлучује већи број поена, </w:t>
      </w:r>
      <w:r w:rsidR="00420CF2">
        <w:rPr>
          <w:rFonts w:ascii="Arial" w:hAnsi="Arial" w:cs="Arial"/>
          <w:b w:val="0"/>
          <w:lang w:val="sr-Cyrl-CS"/>
        </w:rPr>
        <w:t>м</w:t>
      </w:r>
      <w:r w:rsidR="00420CF2">
        <w:rPr>
          <w:rFonts w:ascii="Arial" w:hAnsi="Arial" w:cs="Arial"/>
          <w:b w:val="0"/>
          <w:lang w:val="sr-Latn-CS"/>
        </w:rPr>
        <w:t>е</w:t>
      </w:r>
      <w:r w:rsidR="00420CF2">
        <w:rPr>
          <w:rFonts w:ascii="Arial" w:hAnsi="Arial" w:cs="Arial"/>
          <w:b w:val="0"/>
          <w:lang w:val="sr-Cyrl-CS"/>
        </w:rPr>
        <w:t>ђ</w:t>
      </w:r>
      <w:r w:rsidR="00420CF2">
        <w:rPr>
          <w:rFonts w:ascii="Arial" w:hAnsi="Arial" w:cs="Arial"/>
          <w:b w:val="0"/>
          <w:lang w:val="sr-Latn-CS"/>
        </w:rPr>
        <w:t>усобни резултат (резултати)</w:t>
      </w:r>
      <w:r w:rsidR="00420CF2">
        <w:rPr>
          <w:rFonts w:ascii="Arial" w:hAnsi="Arial" w:cs="Arial"/>
          <w:b w:val="0"/>
          <w:lang w:val="sr-Cyrl-CS"/>
        </w:rPr>
        <w:t xml:space="preserve">, </w:t>
      </w:r>
      <w:r w:rsidR="00420CF2">
        <w:rPr>
          <w:rFonts w:ascii="Arial" w:hAnsi="Arial" w:cs="Arial"/>
          <w:b w:val="0"/>
          <w:szCs w:val="28"/>
          <w:lang w:val="sr-Cyrl-CS"/>
        </w:rPr>
        <w:t>б</w:t>
      </w:r>
      <w:r w:rsidR="00420CF2">
        <w:rPr>
          <w:rFonts w:ascii="Arial" w:hAnsi="Arial" w:cs="Arial"/>
          <w:b w:val="0"/>
          <w:szCs w:val="28"/>
          <w:lang w:val="sr-Latn-CS"/>
        </w:rPr>
        <w:t xml:space="preserve">ољи успех према Сонеборн – Бергер систему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примењен на </w:t>
      </w:r>
      <w:r w:rsidR="00420CF2">
        <w:rPr>
          <w:rFonts w:ascii="Arial" w:hAnsi="Arial" w:cs="Arial"/>
          <w:b w:val="0"/>
          <w:szCs w:val="28"/>
          <w:lang w:val="ru-RU"/>
        </w:rPr>
        <w:t>бодове и на крају жреб.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ab/>
      </w:r>
      <w:r w:rsidR="00420CF2">
        <w:rPr>
          <w:rFonts w:ascii="Arial" w:hAnsi="Arial" w:cs="Arial"/>
          <w:b w:val="0"/>
          <w:szCs w:val="28"/>
          <w:lang w:val="sr-Cyrl-CS"/>
        </w:rPr>
        <w:t>Победа у мечу се рачуна када екипа освоји 3,5 поена и више, нерешено је када екипа освоји 3 поена, а екипа је изгубила меч када освоји 2,5 поена и мање. Уколико је меч завршен 2,5:2,5, у том случају обе екипе добијају по 0 (нула) бодова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Победници </w:t>
      </w:r>
      <w:r w:rsidR="00AC1D3B">
        <w:rPr>
          <w:rFonts w:ascii="Arial" w:hAnsi="Arial" w:cs="Arial"/>
          <w:b w:val="0"/>
          <w:szCs w:val="28"/>
          <w:lang w:val="ru-RU"/>
        </w:rPr>
        <w:t>Л</w:t>
      </w:r>
      <w:r w:rsidR="00420CF2">
        <w:rPr>
          <w:rFonts w:ascii="Arial" w:hAnsi="Arial" w:cs="Arial"/>
          <w:b w:val="0"/>
          <w:szCs w:val="28"/>
          <w:lang w:val="ru-RU"/>
        </w:rPr>
        <w:t>иг</w:t>
      </w:r>
      <w:r w:rsidR="00030484">
        <w:rPr>
          <w:rFonts w:ascii="Arial" w:hAnsi="Arial" w:cs="Arial"/>
          <w:b w:val="0"/>
          <w:szCs w:val="28"/>
          <w:lang w:val="ru-RU"/>
        </w:rPr>
        <w:t>а</w:t>
      </w:r>
      <w:r w:rsidR="00420CF2">
        <w:rPr>
          <w:rFonts w:ascii="Arial" w:hAnsi="Arial" w:cs="Arial"/>
          <w:b w:val="0"/>
          <w:szCs w:val="28"/>
          <w:lang w:val="ru-RU"/>
        </w:rPr>
        <w:t xml:space="preserve"> Централне Србије </w:t>
      </w:r>
      <w:r w:rsidR="00FE7CC7">
        <w:rPr>
          <w:rFonts w:ascii="Arial" w:hAnsi="Arial" w:cs="Arial"/>
          <w:b w:val="0"/>
          <w:szCs w:val="28"/>
          <w:lang w:val="ru-RU"/>
        </w:rPr>
        <w:t>(</w:t>
      </w:r>
      <w:r w:rsidR="00FE7CC7" w:rsidRPr="00BA5D14">
        <w:rPr>
          <w:rFonts w:ascii="Arial" w:hAnsi="Arial" w:cs="Arial"/>
          <w:b w:val="0"/>
          <w:szCs w:val="28"/>
          <w:lang w:val="ru-RU"/>
        </w:rPr>
        <w:t>Север и Запад) квалификују се у Другу лигу Централне Србије (група Запад), а победници група Исток и Југ у Другу лигу Централне Србије (група Исток) за 20</w:t>
      </w:r>
      <w:r w:rsidR="00FE7CC7">
        <w:rPr>
          <w:rFonts w:ascii="Arial" w:hAnsi="Arial" w:cs="Arial"/>
          <w:b w:val="0"/>
          <w:szCs w:val="28"/>
          <w:lang w:val="ru-RU"/>
        </w:rPr>
        <w:t>22</w:t>
      </w:r>
      <w:r w:rsidR="00FE7CC7" w:rsidRPr="00BA5D14">
        <w:rPr>
          <w:rFonts w:ascii="Arial" w:hAnsi="Arial" w:cs="Arial"/>
          <w:b w:val="0"/>
          <w:szCs w:val="28"/>
          <w:lang w:val="ru-RU"/>
        </w:rPr>
        <w:t xml:space="preserve">. годину. Из Лига Централне Србије испадају по два клуба и плус онолико клубова колико испадне из Друге лиге Централне Србије, који припадају односној </w:t>
      </w:r>
      <w:r w:rsidR="00420CF2">
        <w:rPr>
          <w:rFonts w:ascii="Arial" w:hAnsi="Arial" w:cs="Arial"/>
          <w:b w:val="0"/>
          <w:szCs w:val="28"/>
          <w:lang w:val="sr-Cyrl-CS"/>
        </w:rPr>
        <w:t>лиги</w:t>
      </w:r>
      <w:r w:rsidR="00420CF2">
        <w:rPr>
          <w:rFonts w:ascii="Arial" w:hAnsi="Arial" w:cs="Arial"/>
          <w:b w:val="0"/>
          <w:szCs w:val="28"/>
          <w:lang w:val="ru-RU"/>
        </w:rPr>
        <w:t>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Клубови </w:t>
      </w:r>
      <w:r w:rsidR="00FE7CC7">
        <w:rPr>
          <w:rFonts w:ascii="Arial" w:hAnsi="Arial" w:cs="Arial"/>
          <w:b w:val="0"/>
          <w:szCs w:val="28"/>
          <w:lang w:val="ru-RU"/>
        </w:rPr>
        <w:t>Лига</w:t>
      </w:r>
      <w:r w:rsidR="00420CF2">
        <w:rPr>
          <w:rFonts w:ascii="Arial" w:hAnsi="Arial" w:cs="Arial"/>
          <w:b w:val="0"/>
          <w:szCs w:val="28"/>
          <w:lang w:val="ru-RU"/>
        </w:rPr>
        <w:t xml:space="preserve"> Централне Србије (</w:t>
      </w:r>
      <w:r w:rsidR="00030484">
        <w:rPr>
          <w:rFonts w:ascii="Arial" w:hAnsi="Arial" w:cs="Arial"/>
          <w:b w:val="0"/>
          <w:szCs w:val="28"/>
          <w:lang w:val="ru-RU"/>
        </w:rPr>
        <w:t>Север, Запад, Исток и Југ</w:t>
      </w:r>
      <w:r w:rsidR="00420CF2">
        <w:rPr>
          <w:rFonts w:ascii="Arial" w:hAnsi="Arial" w:cs="Arial"/>
          <w:b w:val="0"/>
          <w:szCs w:val="28"/>
          <w:lang w:val="ru-RU"/>
        </w:rPr>
        <w:t xml:space="preserve">) су обавезни да на име </w:t>
      </w:r>
      <w:r w:rsidR="00420CF2">
        <w:rPr>
          <w:rFonts w:ascii="Arial" w:hAnsi="Arial" w:cs="Arial"/>
          <w:b w:val="0"/>
          <w:szCs w:val="28"/>
        </w:rPr>
        <w:t>котизације</w:t>
      </w:r>
      <w:r w:rsidR="00917C64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>уплате по</w:t>
      </w:r>
      <w:r w:rsidR="00FE7CC7">
        <w:rPr>
          <w:rFonts w:ascii="Arial" w:hAnsi="Arial" w:cs="Arial"/>
          <w:b w:val="0"/>
          <w:szCs w:val="28"/>
          <w:lang w:val="ru-RU"/>
        </w:rPr>
        <w:t xml:space="preserve"> </w:t>
      </w:r>
      <w:r w:rsidR="00420CF2" w:rsidRPr="00917C64">
        <w:rPr>
          <w:rFonts w:ascii="Arial" w:hAnsi="Arial" w:cs="Arial"/>
          <w:b w:val="0"/>
          <w:szCs w:val="28"/>
        </w:rPr>
        <w:t>1</w:t>
      </w:r>
      <w:r w:rsidR="00917C64" w:rsidRPr="00917C64">
        <w:rPr>
          <w:rFonts w:ascii="Arial" w:hAnsi="Arial" w:cs="Arial"/>
          <w:b w:val="0"/>
          <w:szCs w:val="28"/>
        </w:rPr>
        <w:t>0</w:t>
      </w:r>
      <w:r w:rsidR="0013737E" w:rsidRPr="00917C64">
        <w:rPr>
          <w:rFonts w:ascii="Arial" w:hAnsi="Arial" w:cs="Arial"/>
          <w:b w:val="0"/>
          <w:szCs w:val="28"/>
          <w:lang w:val="ru-RU"/>
        </w:rPr>
        <w:t>.000</w:t>
      </w:r>
      <w:r w:rsidR="0013737E">
        <w:rPr>
          <w:rFonts w:ascii="Arial" w:hAnsi="Arial" w:cs="Arial"/>
          <w:b w:val="0"/>
          <w:szCs w:val="28"/>
          <w:lang w:val="ru-RU"/>
        </w:rPr>
        <w:t xml:space="preserve"> динара</w:t>
      </w:r>
      <w:r w:rsidR="00420CF2">
        <w:rPr>
          <w:rFonts w:ascii="Arial" w:hAnsi="Arial" w:cs="Arial"/>
          <w:b w:val="0"/>
          <w:szCs w:val="28"/>
          <w:lang w:val="ru-RU"/>
        </w:rPr>
        <w:t>.</w:t>
      </w:r>
    </w:p>
    <w:p w:rsidR="00420CF2" w:rsidRPr="007D64EF" w:rsidRDefault="006A103F" w:rsidP="007D64E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13737E">
        <w:rPr>
          <w:rFonts w:ascii="Arial" w:hAnsi="Arial" w:cs="Arial"/>
          <w:b w:val="0"/>
          <w:szCs w:val="28"/>
          <w:lang w:val="ru-RU"/>
        </w:rPr>
        <w:t>О</w:t>
      </w:r>
      <w:r w:rsidR="00420CF2" w:rsidRPr="00911FD4">
        <w:rPr>
          <w:rFonts w:ascii="Arial" w:hAnsi="Arial" w:cs="Arial"/>
          <w:b w:val="0"/>
          <w:szCs w:val="28"/>
          <w:lang w:val="ru-RU"/>
        </w:rPr>
        <w:t>ргани</w:t>
      </w:r>
      <w:r w:rsidR="0013737E">
        <w:rPr>
          <w:rFonts w:ascii="Arial" w:hAnsi="Arial" w:cs="Arial"/>
          <w:b w:val="0"/>
          <w:szCs w:val="28"/>
          <w:lang w:val="ru-RU"/>
        </w:rPr>
        <w:t>затор такмичења у једном месту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је обавезан да обезбеди квалитетан смештај за учеснике, погодн</w:t>
      </w:r>
      <w:r w:rsidR="00F41BC6" w:rsidRPr="00911FD4">
        <w:rPr>
          <w:rFonts w:ascii="Arial" w:hAnsi="Arial" w:cs="Arial"/>
          <w:b w:val="0"/>
          <w:szCs w:val="28"/>
          <w:lang w:val="ru-RU"/>
        </w:rPr>
        <w:t>е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сал</w:t>
      </w:r>
      <w:r w:rsidR="00F41BC6" w:rsidRPr="00911FD4">
        <w:rPr>
          <w:rFonts w:ascii="Arial" w:hAnsi="Arial" w:cs="Arial"/>
          <w:b w:val="0"/>
          <w:szCs w:val="28"/>
          <w:lang w:val="ru-RU"/>
        </w:rPr>
        <w:t>е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за игру са пратећим садржајем, формуларе за писање партија, пехаре и медаље, хонораре за организациони апарат (судије, лица за </w:t>
      </w:r>
      <w:r w:rsidR="00F41BC6" w:rsidRPr="00911FD4">
        <w:rPr>
          <w:rFonts w:ascii="Arial" w:hAnsi="Arial" w:cs="Arial"/>
          <w:b w:val="0"/>
          <w:szCs w:val="28"/>
          <w:lang w:val="ru-RU"/>
        </w:rPr>
        <w:t>унос партија, организатора итд).</w:t>
      </w:r>
    </w:p>
    <w:p w:rsidR="00420CF2" w:rsidRDefault="00420CF2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</w:p>
    <w:p w:rsidR="00917C64" w:rsidRDefault="00946B00" w:rsidP="00946B00">
      <w:pPr>
        <w:jc w:val="both"/>
        <w:rPr>
          <w:rStyle w:val="markedcontent"/>
          <w:rFonts w:ascii="Arial" w:hAnsi="Arial" w:cs="Arial"/>
          <w:sz w:val="28"/>
          <w:szCs w:val="28"/>
        </w:rPr>
      </w:pPr>
      <w:r w:rsidRPr="00FE7CC7">
        <w:rPr>
          <w:rStyle w:val="markedcontent"/>
          <w:rFonts w:ascii="Arial" w:hAnsi="Arial" w:cs="Arial"/>
          <w:sz w:val="28"/>
          <w:szCs w:val="28"/>
        </w:rPr>
        <w:t>Директор такмичења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 w:rsidR="00FE7CC7" w:rsidRPr="00FE7CC7">
        <w:rPr>
          <w:rStyle w:val="markedcontent"/>
          <w:rFonts w:ascii="Arial" w:hAnsi="Arial" w:cs="Arial"/>
          <w:sz w:val="28"/>
          <w:szCs w:val="28"/>
        </w:rPr>
        <w:t>Директор такмичења</w:t>
      </w:r>
    </w:p>
    <w:p w:rsidR="00946B00" w:rsidRDefault="00946B00" w:rsidP="00946B00">
      <w:pPr>
        <w:jc w:val="both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C7ED2">
        <w:rPr>
          <w:rStyle w:val="markedcontent"/>
          <w:rFonts w:ascii="Arial" w:hAnsi="Arial" w:cs="Arial"/>
          <w:sz w:val="28"/>
          <w:szCs w:val="28"/>
        </w:rPr>
        <w:t>(с</w:t>
      </w:r>
      <w:r w:rsidR="00917C64">
        <w:rPr>
          <w:rStyle w:val="markedcontent"/>
          <w:rFonts w:ascii="Arial" w:hAnsi="Arial" w:cs="Arial"/>
          <w:sz w:val="28"/>
          <w:szCs w:val="28"/>
        </w:rPr>
        <w:t>евер и запад</w:t>
      </w:r>
      <w:r w:rsidR="006C7ED2">
        <w:rPr>
          <w:rStyle w:val="markedcontent"/>
          <w:rFonts w:ascii="Arial" w:hAnsi="Arial" w:cs="Arial"/>
          <w:sz w:val="28"/>
          <w:szCs w:val="28"/>
        </w:rPr>
        <w:t>)</w:t>
      </w:r>
      <w:r w:rsidRPr="00946B00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  <w:t xml:space="preserve">       (југ и исток)</w:t>
      </w:r>
      <w:r>
        <w:rPr>
          <w:rStyle w:val="markedcontent"/>
          <w:rFonts w:ascii="Arial" w:hAnsi="Arial" w:cs="Arial"/>
          <w:sz w:val="28"/>
          <w:szCs w:val="28"/>
        </w:rPr>
        <w:tab/>
      </w:r>
    </w:p>
    <w:p w:rsidR="006C7ED2" w:rsidRDefault="00917C64" w:rsidP="00946B00">
      <w:pPr>
        <w:jc w:val="both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Лидија Вучковић, с.р.</w:t>
      </w:r>
      <w:r w:rsidR="00FE7CC7" w:rsidRPr="00FE7CC7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946B00">
        <w:rPr>
          <w:rStyle w:val="markedcontent"/>
          <w:rFonts w:ascii="Arial" w:hAnsi="Arial" w:cs="Arial"/>
          <w:sz w:val="28"/>
          <w:szCs w:val="28"/>
        </w:rPr>
        <w:tab/>
      </w:r>
      <w:r w:rsidR="00946B00">
        <w:rPr>
          <w:rStyle w:val="markedcontent"/>
          <w:rFonts w:ascii="Arial" w:hAnsi="Arial" w:cs="Arial"/>
          <w:sz w:val="28"/>
          <w:szCs w:val="28"/>
        </w:rPr>
        <w:tab/>
      </w:r>
      <w:r w:rsidR="00946B00">
        <w:rPr>
          <w:rStyle w:val="markedcontent"/>
          <w:rFonts w:ascii="Arial" w:hAnsi="Arial" w:cs="Arial"/>
          <w:sz w:val="28"/>
          <w:szCs w:val="28"/>
        </w:rPr>
        <w:tab/>
      </w:r>
      <w:r w:rsidR="00946B00">
        <w:rPr>
          <w:rStyle w:val="markedcontent"/>
          <w:rFonts w:ascii="Arial" w:hAnsi="Arial" w:cs="Arial"/>
          <w:sz w:val="28"/>
          <w:szCs w:val="28"/>
        </w:rPr>
        <w:tab/>
      </w:r>
      <w:r w:rsidR="00946B00">
        <w:rPr>
          <w:rStyle w:val="markedcontent"/>
          <w:rFonts w:ascii="Arial" w:hAnsi="Arial" w:cs="Arial"/>
          <w:sz w:val="28"/>
          <w:szCs w:val="28"/>
        </w:rPr>
        <w:tab/>
        <w:t xml:space="preserve">      </w:t>
      </w:r>
      <w:r w:rsidR="00946B00">
        <w:rPr>
          <w:rStyle w:val="markedcontent"/>
          <w:rFonts w:ascii="Arial" w:hAnsi="Arial" w:cs="Arial"/>
          <w:sz w:val="28"/>
          <w:szCs w:val="28"/>
        </w:rPr>
        <w:tab/>
        <w:t xml:space="preserve">        </w:t>
      </w:r>
      <w:r w:rsidR="00946B00" w:rsidRPr="00FE7CC7">
        <w:rPr>
          <w:rStyle w:val="markedcontent"/>
          <w:rFonts w:ascii="Arial" w:hAnsi="Arial" w:cs="Arial"/>
          <w:sz w:val="28"/>
          <w:szCs w:val="28"/>
        </w:rPr>
        <w:t>Зоран</w:t>
      </w:r>
      <w:r w:rsidR="00946B00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946B00" w:rsidRPr="00FE7CC7">
        <w:rPr>
          <w:rStyle w:val="markedcontent"/>
          <w:rFonts w:ascii="Arial" w:hAnsi="Arial" w:cs="Arial"/>
          <w:sz w:val="28"/>
          <w:szCs w:val="28"/>
        </w:rPr>
        <w:t>Новоселски, с.р.</w:t>
      </w:r>
      <w:r w:rsidR="00946B00">
        <w:rPr>
          <w:rStyle w:val="markedcontent"/>
          <w:rFonts w:ascii="Arial" w:hAnsi="Arial" w:cs="Arial"/>
          <w:sz w:val="28"/>
          <w:szCs w:val="28"/>
        </w:rPr>
        <w:tab/>
      </w:r>
      <w:r w:rsidR="00946B00">
        <w:rPr>
          <w:rStyle w:val="markedcontent"/>
          <w:rFonts w:ascii="Arial" w:hAnsi="Arial" w:cs="Arial"/>
          <w:sz w:val="28"/>
          <w:szCs w:val="28"/>
        </w:rPr>
        <w:tab/>
      </w:r>
      <w:r w:rsidR="00946B00">
        <w:rPr>
          <w:rStyle w:val="markedcontent"/>
          <w:rFonts w:ascii="Arial" w:hAnsi="Arial" w:cs="Arial"/>
          <w:sz w:val="28"/>
          <w:szCs w:val="28"/>
        </w:rPr>
        <w:tab/>
      </w:r>
      <w:r w:rsidR="00946B00">
        <w:rPr>
          <w:rStyle w:val="markedcontent"/>
          <w:rFonts w:ascii="Arial" w:hAnsi="Arial" w:cs="Arial"/>
          <w:sz w:val="28"/>
          <w:szCs w:val="28"/>
        </w:rPr>
        <w:tab/>
      </w:r>
      <w:r w:rsidR="006C7ED2">
        <w:rPr>
          <w:rStyle w:val="markedcontent"/>
          <w:rFonts w:ascii="Arial" w:hAnsi="Arial" w:cs="Arial"/>
          <w:sz w:val="28"/>
          <w:szCs w:val="28"/>
        </w:rPr>
        <w:br/>
      </w:r>
      <w:r w:rsidR="00FE7CC7" w:rsidRPr="00FE7CC7">
        <w:rPr>
          <w:rStyle w:val="markedcontent"/>
          <w:rFonts w:ascii="Arial" w:hAnsi="Arial" w:cs="Arial"/>
          <w:sz w:val="28"/>
          <w:szCs w:val="28"/>
        </w:rPr>
        <w:br/>
      </w:r>
    </w:p>
    <w:p w:rsidR="00DF472A" w:rsidRPr="006C7ED2" w:rsidRDefault="006C7ED2" w:rsidP="006C7ED2">
      <w:pPr>
        <w:rPr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>
        <w:rPr>
          <w:rStyle w:val="markedcontent"/>
          <w:rFonts w:ascii="Arial" w:hAnsi="Arial" w:cs="Arial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FE7CC7" w:rsidRPr="00FE7CC7" w:rsidRDefault="00FE7CC7">
      <w:pPr>
        <w:rPr>
          <w:sz w:val="28"/>
          <w:szCs w:val="28"/>
        </w:rPr>
      </w:pPr>
    </w:p>
    <w:sectPr w:rsidR="00FE7CC7" w:rsidRPr="00FE7CC7" w:rsidSect="00420CF2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F7E"/>
    <w:multiLevelType w:val="hybridMultilevel"/>
    <w:tmpl w:val="829E7582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A901DB"/>
    <w:multiLevelType w:val="hybridMultilevel"/>
    <w:tmpl w:val="DB9CB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B02"/>
    <w:multiLevelType w:val="hybridMultilevel"/>
    <w:tmpl w:val="34A277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255AAF"/>
    <w:multiLevelType w:val="hybridMultilevel"/>
    <w:tmpl w:val="43BE6254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666E1C"/>
    <w:multiLevelType w:val="hybridMultilevel"/>
    <w:tmpl w:val="7EB44ECC"/>
    <w:lvl w:ilvl="0" w:tplc="AF446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D5909"/>
    <w:multiLevelType w:val="hybridMultilevel"/>
    <w:tmpl w:val="E09C69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13637"/>
    <w:multiLevelType w:val="hybridMultilevel"/>
    <w:tmpl w:val="22B4C596"/>
    <w:lvl w:ilvl="0" w:tplc="F110830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83EFA"/>
    <w:multiLevelType w:val="hybridMultilevel"/>
    <w:tmpl w:val="68922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compat/>
  <w:rsids>
    <w:rsidRoot w:val="00420CF2"/>
    <w:rsid w:val="00030484"/>
    <w:rsid w:val="00102F30"/>
    <w:rsid w:val="0013737E"/>
    <w:rsid w:val="00154C2F"/>
    <w:rsid w:val="001B7BE5"/>
    <w:rsid w:val="00385525"/>
    <w:rsid w:val="003F70A4"/>
    <w:rsid w:val="00420CF2"/>
    <w:rsid w:val="004470DA"/>
    <w:rsid w:val="005B651F"/>
    <w:rsid w:val="005E5BE4"/>
    <w:rsid w:val="00610645"/>
    <w:rsid w:val="0064734A"/>
    <w:rsid w:val="006A103F"/>
    <w:rsid w:val="006A58D2"/>
    <w:rsid w:val="006C7ED2"/>
    <w:rsid w:val="007B799B"/>
    <w:rsid w:val="007D64EF"/>
    <w:rsid w:val="007E5473"/>
    <w:rsid w:val="007F420B"/>
    <w:rsid w:val="0082199F"/>
    <w:rsid w:val="008E2D4C"/>
    <w:rsid w:val="009065CF"/>
    <w:rsid w:val="00911FD4"/>
    <w:rsid w:val="009149AC"/>
    <w:rsid w:val="00917C64"/>
    <w:rsid w:val="00946B00"/>
    <w:rsid w:val="009C0667"/>
    <w:rsid w:val="00A55CC9"/>
    <w:rsid w:val="00A97223"/>
    <w:rsid w:val="00AC1D3B"/>
    <w:rsid w:val="00B54BCD"/>
    <w:rsid w:val="00B9529F"/>
    <w:rsid w:val="00D73FF3"/>
    <w:rsid w:val="00DA78BE"/>
    <w:rsid w:val="00DF472A"/>
    <w:rsid w:val="00EF2CE8"/>
    <w:rsid w:val="00F41BC6"/>
    <w:rsid w:val="00F4587F"/>
    <w:rsid w:val="00FE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20CF2"/>
    <w:pPr>
      <w:jc w:val="both"/>
    </w:pPr>
    <w:rPr>
      <w:rFonts w:ascii="Arial Cirilica" w:hAnsi="Arial Cirilica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420CF2"/>
    <w:rPr>
      <w:rFonts w:ascii="Arial Cirilica" w:eastAsia="Times New Roman" w:hAnsi="Arial Cirilic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F2"/>
    <w:rPr>
      <w:rFonts w:ascii="Tahoma" w:eastAsia="Times New Roman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FE7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20CF2"/>
    <w:pPr>
      <w:jc w:val="both"/>
    </w:pPr>
    <w:rPr>
      <w:rFonts w:ascii="Arial Cirilica" w:hAnsi="Arial Cirilica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420CF2"/>
    <w:rPr>
      <w:rFonts w:ascii="Arial Cirilica" w:eastAsia="Times New Roman" w:hAnsi="Arial Cirilic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11</cp:revision>
  <dcterms:created xsi:type="dcterms:W3CDTF">2021-09-29T17:19:00Z</dcterms:created>
  <dcterms:modified xsi:type="dcterms:W3CDTF">2021-09-29T19:47:00Z</dcterms:modified>
</cp:coreProperties>
</file>