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FE" w:rsidRPr="00AE0DFE" w:rsidRDefault="00AE0DFE" w:rsidP="00AE0DF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AE0DFE">
        <w:rPr>
          <w:rFonts w:ascii="Arial" w:hAnsi="Arial" w:cs="Arial"/>
          <w:b/>
          <w:sz w:val="28"/>
          <w:szCs w:val="28"/>
          <w:lang w:val="sr-Cyrl-RS"/>
        </w:rPr>
        <w:t>ЧЛАНАРИНА ЗА СУДИЈЕ</w:t>
      </w:r>
    </w:p>
    <w:p w:rsidR="00AE0DFE" w:rsidRDefault="00AE0DFE">
      <w:pPr>
        <w:rPr>
          <w:rFonts w:ascii="Arial" w:hAnsi="Arial" w:cs="Arial"/>
          <w:sz w:val="24"/>
          <w:szCs w:val="24"/>
          <w:lang w:val="sr-Cyrl-RS"/>
        </w:rPr>
      </w:pPr>
    </w:p>
    <w:p w:rsidR="001579BD" w:rsidRDefault="008F30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Управни Одбор Удружења судија ШС ЦС утврдио је чланарине за 2018. годину:</w:t>
      </w:r>
    </w:p>
    <w:p w:rsidR="008F30C6" w:rsidRDefault="008F30C6" w:rsidP="008F30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 судије националног ранга (клупске, окружне, републичке и савезне) чланарина износи 1.000 динара.</w:t>
      </w:r>
    </w:p>
    <w:p w:rsidR="008F30C6" w:rsidRDefault="008F30C6" w:rsidP="008F30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судије међународног ранга ( ФА и ИА) </w:t>
      </w:r>
      <w:r w:rsidRPr="008F30C6">
        <w:rPr>
          <w:rFonts w:ascii="Arial" w:hAnsi="Arial" w:cs="Arial"/>
          <w:sz w:val="24"/>
          <w:szCs w:val="24"/>
          <w:lang w:val="sr-Cyrl-RS"/>
        </w:rPr>
        <w:t xml:space="preserve">чланарина износи </w:t>
      </w:r>
      <w:r>
        <w:rPr>
          <w:rFonts w:ascii="Arial" w:hAnsi="Arial" w:cs="Arial"/>
          <w:sz w:val="24"/>
          <w:szCs w:val="24"/>
          <w:lang w:val="sr-Cyrl-RS"/>
        </w:rPr>
        <w:t>2</w:t>
      </w:r>
      <w:r w:rsidRPr="008F30C6">
        <w:rPr>
          <w:rFonts w:ascii="Arial" w:hAnsi="Arial" w:cs="Arial"/>
          <w:sz w:val="24"/>
          <w:szCs w:val="24"/>
          <w:lang w:val="sr-Cyrl-RS"/>
        </w:rPr>
        <w:t>.000 динара.</w:t>
      </w:r>
    </w:p>
    <w:p w:rsidR="008F30C6" w:rsidRPr="008F30C6" w:rsidRDefault="008F30C6" w:rsidP="008F30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Чланарина се може уплатити на </w:t>
      </w:r>
      <w:r w:rsidR="00AE0DFE" w:rsidRPr="00AE0DFE">
        <w:rPr>
          <w:rFonts w:ascii="Arial" w:hAnsi="Arial" w:cs="Arial"/>
          <w:sz w:val="24"/>
          <w:szCs w:val="24"/>
          <w:lang w:val="sr-Cyrl-RS"/>
        </w:rPr>
        <w:t xml:space="preserve">жиро-рачун </w:t>
      </w:r>
      <w:r w:rsidR="00AE0DFE">
        <w:rPr>
          <w:rFonts w:ascii="Arial" w:hAnsi="Arial" w:cs="Arial"/>
          <w:sz w:val="24"/>
          <w:szCs w:val="24"/>
          <w:lang w:val="sr-Cyrl-RS"/>
        </w:rPr>
        <w:t>Шаховског савеза централне Србије</w:t>
      </w:r>
      <w:r w:rsidR="00AE0DFE" w:rsidRPr="00AE0DFE">
        <w:rPr>
          <w:rFonts w:ascii="Arial" w:hAnsi="Arial" w:cs="Arial"/>
          <w:sz w:val="24"/>
          <w:szCs w:val="24"/>
          <w:lang w:val="sr-Cyrl-RS"/>
        </w:rPr>
        <w:t xml:space="preserve"> број: 160-19343-53</w:t>
      </w:r>
      <w:r>
        <w:rPr>
          <w:rFonts w:ascii="Arial" w:hAnsi="Arial" w:cs="Arial"/>
          <w:sz w:val="24"/>
          <w:szCs w:val="24"/>
          <w:lang w:val="sr-Cyrl-RS"/>
        </w:rPr>
        <w:t>. Судијама који не изврше уплату чланарине ће се за толико умањити накнада за суђење.</w:t>
      </w:r>
      <w:bookmarkStart w:id="0" w:name="_GoBack"/>
      <w:bookmarkEnd w:id="0"/>
    </w:p>
    <w:sectPr w:rsidR="008F30C6" w:rsidRPr="008F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3C84"/>
    <w:multiLevelType w:val="hybridMultilevel"/>
    <w:tmpl w:val="B70C00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6"/>
    <w:rsid w:val="001579BD"/>
    <w:rsid w:val="008F30C6"/>
    <w:rsid w:val="00A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BA0A"/>
  <w15:chartTrackingRefBased/>
  <w15:docId w15:val="{1C3A502B-BBCD-4795-AA65-1F94632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Šuhartović</dc:creator>
  <cp:keywords/>
  <dc:description/>
  <cp:lastModifiedBy>Branislav Šuhartović</cp:lastModifiedBy>
  <cp:revision>1</cp:revision>
  <dcterms:created xsi:type="dcterms:W3CDTF">2018-08-05T18:08:00Z</dcterms:created>
  <dcterms:modified xsi:type="dcterms:W3CDTF">2018-08-05T18:27:00Z</dcterms:modified>
</cp:coreProperties>
</file>