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8A6BB9" w:rsidRPr="00282644" w:rsidTr="00453828">
        <w:trPr>
          <w:trHeight w:val="255"/>
        </w:trPr>
        <w:tc>
          <w:tcPr>
            <w:tcW w:w="1815" w:type="dxa"/>
            <w:noWrap/>
            <w:vAlign w:val="bottom"/>
          </w:tcPr>
          <w:p w:rsidR="008A6BB9" w:rsidRDefault="008A6BB9" w:rsidP="00453828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4395" cy="1024890"/>
                  <wp:effectExtent l="19050" t="0" r="1905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8A6BB9" w:rsidRDefault="008A6BB9" w:rsidP="00453828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8A6BB9" w:rsidRDefault="008A6BB9" w:rsidP="00453828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453828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8A6BB9" w:rsidRDefault="008A6BB9" w:rsidP="00453828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8A6BB9" w:rsidRDefault="008A6BB9" w:rsidP="00453828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8A6BB9" w:rsidRDefault="008A6BB9" w:rsidP="00453828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8A6BB9" w:rsidRDefault="008A6BB9" w:rsidP="008A6BB9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 w:rsidR="00C00C19">
        <w:rPr>
          <w:rFonts w:ascii="Arial" w:hAnsi="Arial" w:cs="Arial"/>
          <w:b/>
          <w:bCs/>
          <w:sz w:val="28"/>
          <w:szCs w:val="28"/>
          <w:lang w:val="sr-Latn-CS"/>
        </w:rPr>
        <w:t>18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7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>
        <w:rPr>
          <w:rFonts w:ascii="Arial" w:hAnsi="Arial" w:cs="Arial"/>
          <w:b/>
          <w:bCs/>
          <w:sz w:val="28"/>
          <w:szCs w:val="28"/>
          <w:lang w:val="ru-RU"/>
        </w:rPr>
        <w:t>1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7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8A6BB9" w:rsidRDefault="008A6BB9" w:rsidP="008A6BB9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Pr="008107AC" w:rsidRDefault="008A6BB9" w:rsidP="008A6BB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ab/>
      </w:r>
      <w:r>
        <w:rPr>
          <w:rFonts w:ascii="Arial" w:hAnsi="Arial" w:cs="Arial"/>
          <w:b/>
          <w:bCs/>
          <w:sz w:val="28"/>
          <w:szCs w:val="28"/>
        </w:rPr>
        <w:t>81</w:t>
      </w:r>
    </w:p>
    <w:p w:rsidR="008A6BB9" w:rsidRDefault="008A6BB9" w:rsidP="008A6BB9">
      <w:pPr>
        <w:ind w:left="6480"/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56"/>
          <w:szCs w:val="24"/>
          <w:lang w:val="ru-RU"/>
        </w:rPr>
      </w:pPr>
      <w:r>
        <w:rPr>
          <w:rFonts w:ascii="Arial" w:hAnsi="Arial" w:cs="Arial"/>
          <w:sz w:val="56"/>
          <w:lang w:val="ru-RU"/>
        </w:rPr>
        <w:t>Р   А   С   П   И   С</w:t>
      </w:r>
    </w:p>
    <w:p w:rsidR="008A6BB9" w:rsidRDefault="008A6BB9" w:rsidP="008A6B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ПРВЕ ЛИГЕ ЦЕНТРАЛНЕ СРБИЈЕ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Latn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Прва лига Централне Србије за 201</w:t>
      </w:r>
      <w:r>
        <w:rPr>
          <w:rFonts w:ascii="Arial" w:hAnsi="Arial" w:cs="Arial"/>
          <w:b w:val="0"/>
          <w:szCs w:val="28"/>
          <w:lang w:val="sr-Latn-CS"/>
        </w:rPr>
        <w:t>7</w:t>
      </w:r>
      <w:r>
        <w:rPr>
          <w:rFonts w:ascii="Arial" w:hAnsi="Arial" w:cs="Arial"/>
          <w:b w:val="0"/>
          <w:szCs w:val="28"/>
          <w:lang w:val="ru-RU"/>
        </w:rPr>
        <w:t xml:space="preserve">. годину одржава се од </w:t>
      </w:r>
      <w:r>
        <w:rPr>
          <w:rFonts w:ascii="Arial" w:hAnsi="Arial" w:cs="Arial"/>
          <w:b w:val="0"/>
          <w:szCs w:val="28"/>
          <w:lang w:val="sr-Latn-CS"/>
        </w:rPr>
        <w:t xml:space="preserve">16. </w:t>
      </w:r>
      <w:r>
        <w:rPr>
          <w:rFonts w:ascii="Arial" w:hAnsi="Arial" w:cs="Arial"/>
          <w:b w:val="0"/>
          <w:szCs w:val="28"/>
          <w:lang w:val="sr-Cyrl-CS"/>
        </w:rPr>
        <w:t>до</w:t>
      </w:r>
      <w:r>
        <w:rPr>
          <w:rFonts w:ascii="Arial" w:hAnsi="Arial" w:cs="Arial"/>
          <w:b w:val="0"/>
          <w:szCs w:val="28"/>
          <w:lang w:val="sr-Latn-CS"/>
        </w:rPr>
        <w:t xml:space="preserve"> 2</w:t>
      </w:r>
      <w:r w:rsidR="008A6B86">
        <w:rPr>
          <w:rFonts w:ascii="Arial" w:hAnsi="Arial" w:cs="Arial"/>
          <w:b w:val="0"/>
          <w:szCs w:val="28"/>
          <w:lang w:val="sr-Latn-CS"/>
        </w:rPr>
        <w:t>4</w:t>
      </w:r>
      <w:r>
        <w:rPr>
          <w:rFonts w:ascii="Arial" w:hAnsi="Arial" w:cs="Arial"/>
          <w:b w:val="0"/>
          <w:szCs w:val="28"/>
          <w:lang w:val="sr-Cyrl-CS"/>
        </w:rPr>
        <w:t>. септембра</w:t>
      </w:r>
      <w:r>
        <w:rPr>
          <w:rFonts w:ascii="Arial" w:hAnsi="Arial" w:cs="Arial"/>
          <w:b w:val="0"/>
          <w:szCs w:val="28"/>
          <w:lang w:val="ru-RU"/>
        </w:rPr>
        <w:t xml:space="preserve"> 201</w:t>
      </w:r>
      <w:r>
        <w:rPr>
          <w:rFonts w:ascii="Arial" w:hAnsi="Arial" w:cs="Arial"/>
          <w:b w:val="0"/>
          <w:szCs w:val="28"/>
        </w:rPr>
        <w:t>7</w:t>
      </w:r>
      <w:r>
        <w:rPr>
          <w:rFonts w:ascii="Arial" w:hAnsi="Arial" w:cs="Arial"/>
          <w:b w:val="0"/>
          <w:szCs w:val="28"/>
          <w:lang w:val="ru-RU"/>
        </w:rPr>
        <w:t xml:space="preserve">. године у хотелу </w:t>
      </w:r>
      <w:r>
        <w:rPr>
          <w:rFonts w:ascii="Arial" w:hAnsi="Arial" w:cs="Arial"/>
          <w:b w:val="0"/>
          <w:szCs w:val="28"/>
        </w:rPr>
        <w:t>„</w:t>
      </w:r>
      <w:proofErr w:type="spellStart"/>
      <w:r>
        <w:rPr>
          <w:rFonts w:ascii="Arial" w:hAnsi="Arial" w:cs="Arial"/>
          <w:b w:val="0"/>
          <w:szCs w:val="28"/>
        </w:rPr>
        <w:t>Врујци</w:t>
      </w:r>
      <w:proofErr w:type="spellEnd"/>
      <w:r>
        <w:rPr>
          <w:rFonts w:ascii="Arial" w:hAnsi="Arial" w:cs="Arial"/>
          <w:b w:val="0"/>
          <w:szCs w:val="28"/>
        </w:rPr>
        <w:t>“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у</w:t>
      </w:r>
      <w:r>
        <w:rPr>
          <w:rFonts w:ascii="Arial" w:hAnsi="Arial" w:cs="Arial"/>
          <w:b w:val="0"/>
          <w:szCs w:val="28"/>
          <w:lang w:val="sr-Cyrl-CS"/>
        </w:rPr>
        <w:t xml:space="preserve"> Бањи Врујци</w:t>
      </w:r>
      <w:r>
        <w:rPr>
          <w:rFonts w:ascii="Arial" w:hAnsi="Arial" w:cs="Arial"/>
          <w:b w:val="0"/>
          <w:szCs w:val="28"/>
          <w:lang w:val="ru-RU"/>
        </w:rPr>
        <w:t>.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по Бергеровом систему 11 кола за </w:t>
      </w:r>
      <w:r>
        <w:rPr>
          <w:rFonts w:ascii="Arial" w:hAnsi="Arial" w:cs="Arial"/>
          <w:b w:val="0"/>
          <w:szCs w:val="28"/>
          <w:lang w:val="sr-Cyrl-CS"/>
        </w:rPr>
        <w:t>девет</w:t>
      </w:r>
      <w:r>
        <w:rPr>
          <w:rFonts w:ascii="Arial" w:hAnsi="Arial" w:cs="Arial"/>
          <w:b w:val="0"/>
          <w:szCs w:val="28"/>
          <w:lang w:val="ru-RU"/>
        </w:rPr>
        <w:t xml:space="preserve"> дана (</w:t>
      </w:r>
      <w:r>
        <w:rPr>
          <w:rFonts w:ascii="Arial" w:hAnsi="Arial" w:cs="Arial"/>
          <w:b w:val="0"/>
          <w:szCs w:val="28"/>
          <w:lang w:val="sr-Cyrl-CS"/>
        </w:rPr>
        <w:t>два</w:t>
      </w:r>
      <w:r>
        <w:rPr>
          <w:rFonts w:ascii="Arial" w:hAnsi="Arial" w:cs="Arial"/>
          <w:b w:val="0"/>
          <w:szCs w:val="28"/>
          <w:lang w:val="ru-RU"/>
        </w:rPr>
        <w:t xml:space="preserve"> пута по два кола дневно: другог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 xml:space="preserve">и </w:t>
      </w:r>
      <w:r>
        <w:rPr>
          <w:rFonts w:ascii="Arial" w:hAnsi="Arial" w:cs="Arial"/>
          <w:b w:val="0"/>
          <w:szCs w:val="28"/>
          <w:lang w:val="sr-Cyrl-CS"/>
        </w:rPr>
        <w:t>пе</w:t>
      </w:r>
      <w:r>
        <w:rPr>
          <w:rFonts w:ascii="Arial" w:hAnsi="Arial" w:cs="Arial"/>
          <w:b w:val="0"/>
          <w:szCs w:val="28"/>
          <w:lang w:val="ru-RU"/>
        </w:rPr>
        <w:t xml:space="preserve">тог дана). Темпо игре је 90 минута по играчу за </w:t>
      </w:r>
      <w:r>
        <w:rPr>
          <w:rFonts w:ascii="Arial" w:hAnsi="Arial" w:cs="Arial"/>
          <w:b w:val="0"/>
          <w:szCs w:val="28"/>
          <w:lang w:val="sr-Cyrl-CS"/>
        </w:rPr>
        <w:t>40 потеза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>
        <w:rPr>
          <w:rFonts w:ascii="Arial" w:hAnsi="Arial" w:cs="Arial"/>
          <w:b w:val="0"/>
          <w:szCs w:val="28"/>
          <w:lang w:val="sr-Cyrl-CS"/>
        </w:rPr>
        <w:t xml:space="preserve">30 минута до краја партије </w:t>
      </w:r>
      <w:r>
        <w:rPr>
          <w:rFonts w:ascii="Arial" w:hAnsi="Arial" w:cs="Arial"/>
          <w:b w:val="0"/>
          <w:szCs w:val="28"/>
          <w:lang w:val="ru-RU"/>
        </w:rPr>
        <w:t>и 30 секунди по играчу за сваки одиграни потез од почетка партије. Такмичење се рејтингује код ФИДЕ.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 xml:space="preserve">Игра се на 6 сениорских табли са правом на 4 резерве, слободан избор, без обзира на рејтинг и категорије. У екипи може у сваком колу наступити по </w:t>
      </w:r>
      <w:r>
        <w:rPr>
          <w:rFonts w:ascii="Arial" w:hAnsi="Arial" w:cs="Arial"/>
          <w:b w:val="0"/>
          <w:szCs w:val="28"/>
          <w:lang w:val="sr-Cyrl-CS"/>
        </w:rPr>
        <w:t xml:space="preserve">један </w:t>
      </w:r>
      <w:r>
        <w:rPr>
          <w:rFonts w:ascii="Arial" w:hAnsi="Arial" w:cs="Arial"/>
          <w:b w:val="0"/>
          <w:szCs w:val="28"/>
          <w:lang w:val="ru-RU"/>
        </w:rPr>
        <w:t xml:space="preserve">играч са рејтинг листе друге федерације. Он се може регистровати за екипу 15 дана пре почетка такмичења (до </w:t>
      </w:r>
      <w:r>
        <w:rPr>
          <w:rFonts w:ascii="Arial" w:hAnsi="Arial" w:cs="Arial"/>
          <w:b w:val="0"/>
          <w:szCs w:val="28"/>
          <w:lang w:val="sr-Cyrl-CS"/>
        </w:rPr>
        <w:t>2</w:t>
      </w:r>
      <w:r>
        <w:rPr>
          <w:rFonts w:ascii="Arial" w:hAnsi="Arial" w:cs="Arial"/>
          <w:b w:val="0"/>
          <w:szCs w:val="28"/>
          <w:lang w:val="ru-RU"/>
        </w:rPr>
        <w:t xml:space="preserve">. септембра) уз уплату од </w:t>
      </w:r>
      <w:r>
        <w:rPr>
          <w:rFonts w:ascii="Arial" w:hAnsi="Arial" w:cs="Arial"/>
          <w:b w:val="0"/>
          <w:szCs w:val="28"/>
          <w:lang w:val="sr-Cyrl-CS"/>
        </w:rPr>
        <w:t>15</w:t>
      </w:r>
      <w:r>
        <w:rPr>
          <w:rFonts w:ascii="Arial" w:hAnsi="Arial" w:cs="Arial"/>
          <w:b w:val="0"/>
          <w:szCs w:val="28"/>
          <w:lang w:val="ru-RU"/>
        </w:rPr>
        <w:t>.000 динара на жиро-рачун Шаховског савеза Централне Србије.</w:t>
      </w:r>
    </w:p>
    <w:p w:rsidR="008A6BB9" w:rsidRDefault="008A6BB9" w:rsidP="008A6BB9">
      <w:pPr>
        <w:rPr>
          <w:rFonts w:ascii="Arial" w:hAnsi="Arial" w:cs="Arial"/>
          <w:bCs/>
          <w:sz w:val="28"/>
          <w:szCs w:val="28"/>
          <w:lang w:val="ru-RU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Latn-CS"/>
        </w:rPr>
      </w:pPr>
      <w:r>
        <w:rPr>
          <w:rFonts w:ascii="Arial" w:hAnsi="Arial" w:cs="Arial"/>
          <w:bCs/>
          <w:sz w:val="28"/>
          <w:szCs w:val="28"/>
          <w:lang w:val="ru-RU"/>
        </w:rPr>
        <w:t>Право учешћа имају шаховски клубови који су у турнирску табелу уврш</w:t>
      </w:r>
      <w:r>
        <w:rPr>
          <w:rFonts w:ascii="Arial" w:hAnsi="Arial" w:cs="Arial"/>
          <w:bCs/>
          <w:sz w:val="28"/>
          <w:szCs w:val="28"/>
          <w:lang w:val="sr-Cyrl-CS"/>
        </w:rPr>
        <w:t>т</w:t>
      </w:r>
      <w:r>
        <w:rPr>
          <w:rFonts w:ascii="Arial" w:hAnsi="Arial" w:cs="Arial"/>
          <w:bCs/>
          <w:sz w:val="28"/>
          <w:szCs w:val="28"/>
          <w:lang w:val="ru-RU"/>
        </w:rPr>
        <w:t>ени следећим редом:</w:t>
      </w: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Latn-CS"/>
        </w:rPr>
      </w:pPr>
    </w:p>
    <w:tbl>
      <w:tblPr>
        <w:tblW w:w="8162" w:type="dxa"/>
        <w:jc w:val="center"/>
        <w:tblLook w:val="04A0"/>
      </w:tblPr>
      <w:tblGrid>
        <w:gridCol w:w="667"/>
        <w:gridCol w:w="4255"/>
        <w:gridCol w:w="3240"/>
      </w:tblGrid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B27B70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ВАЉЕВСКИ ШК 2005.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B27B70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Ваљево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ПОЖЕГА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Пожега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МЕТАЛАЦ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Горњи Милановац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8107AC" w:rsidRDefault="00963F96" w:rsidP="006708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СЛОГА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8107AC" w:rsidRDefault="00963F96" w:rsidP="006708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Деспотовац</w:t>
            </w:r>
            <w:proofErr w:type="spellEnd"/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183AB3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РАДНИЧКИ ВОДОВОД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183AB3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Крагујевац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8107AC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9640BD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ЈАСЕНИЦА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Смедеревска Паланка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8107AC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2B7E17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ШАБАЧКИ ШК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2B7E17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Шабац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РУДАР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Костолац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937F77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ВЛАДИМИРЦИ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937F77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Владимирци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D03B31" w:rsidRDefault="00963F96" w:rsidP="00F170DC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ТРЕПЧА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8213B8" w:rsidRDefault="00963F96" w:rsidP="00F170DC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Косовака Митровица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5F6760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5F6760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Петровац</w:t>
            </w:r>
          </w:p>
        </w:tc>
      </w:tr>
      <w:tr w:rsidR="00963F96" w:rsidTr="00453828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Default="00963F96" w:rsidP="0045382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D03B31" w:rsidRDefault="00963F96" w:rsidP="00B50883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АРАНЂЕЛОВАЧКИ ШК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F96" w:rsidRPr="008213B8" w:rsidRDefault="00963F96" w:rsidP="00B50883">
            <w:pP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Аранђеловац</w:t>
            </w:r>
          </w:p>
        </w:tc>
      </w:tr>
    </w:tbl>
    <w:p w:rsidR="008A6BB9" w:rsidRDefault="008A6BB9" w:rsidP="008A6BB9">
      <w:pPr>
        <w:pStyle w:val="BodyText"/>
        <w:rPr>
          <w:rFonts w:ascii="Arial" w:hAnsi="Arial" w:cs="Arial"/>
          <w:b w:val="0"/>
          <w:szCs w:val="28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bCs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 xml:space="preserve">Састанак капитена  екипа и предаја основних састава обавиће се </w:t>
      </w:r>
      <w:r>
        <w:rPr>
          <w:rFonts w:ascii="Arial" w:hAnsi="Arial" w:cs="Arial"/>
          <w:b w:val="0"/>
          <w:szCs w:val="28"/>
        </w:rPr>
        <w:t>16</w:t>
      </w:r>
      <w:r>
        <w:rPr>
          <w:rFonts w:ascii="Arial" w:hAnsi="Arial" w:cs="Arial"/>
          <w:b w:val="0"/>
          <w:szCs w:val="28"/>
          <w:lang w:val="ru-RU"/>
        </w:rPr>
        <w:t>. септембра 201</w:t>
      </w:r>
      <w:r w:rsidR="00963F96">
        <w:rPr>
          <w:rFonts w:ascii="Arial" w:hAnsi="Arial" w:cs="Arial"/>
          <w:b w:val="0"/>
          <w:szCs w:val="28"/>
        </w:rPr>
        <w:t>7</w:t>
      </w:r>
      <w:r>
        <w:rPr>
          <w:rFonts w:ascii="Arial" w:hAnsi="Arial" w:cs="Arial"/>
          <w:b w:val="0"/>
          <w:szCs w:val="28"/>
          <w:lang w:val="ru-RU"/>
        </w:rPr>
        <w:t>. годин</w:t>
      </w:r>
      <w:r w:rsidR="00B952F6">
        <w:rPr>
          <w:rFonts w:ascii="Arial" w:hAnsi="Arial" w:cs="Arial"/>
          <w:b w:val="0"/>
          <w:szCs w:val="28"/>
          <w:lang w:val="ru-RU"/>
        </w:rPr>
        <w:t xml:space="preserve">е у 11,00 часова у сали хотела </w:t>
      </w:r>
      <w:r w:rsidR="00B952F6">
        <w:rPr>
          <w:rFonts w:ascii="Arial" w:hAnsi="Arial" w:cs="Arial"/>
          <w:b w:val="0"/>
          <w:szCs w:val="28"/>
        </w:rPr>
        <w:t xml:space="preserve"> </w:t>
      </w:r>
      <w:r>
        <w:rPr>
          <w:rFonts w:ascii="Arial" w:hAnsi="Arial" w:cs="Arial"/>
          <w:b w:val="0"/>
          <w:szCs w:val="28"/>
        </w:rPr>
        <w:t>„</w:t>
      </w:r>
      <w:proofErr w:type="spellStart"/>
      <w:r>
        <w:rPr>
          <w:rFonts w:ascii="Arial" w:hAnsi="Arial" w:cs="Arial"/>
          <w:b w:val="0"/>
          <w:szCs w:val="28"/>
        </w:rPr>
        <w:t>Врујци</w:t>
      </w:r>
      <w:proofErr w:type="spellEnd"/>
      <w:r>
        <w:rPr>
          <w:rFonts w:ascii="Arial" w:hAnsi="Arial" w:cs="Arial"/>
          <w:b w:val="0"/>
          <w:szCs w:val="28"/>
        </w:rPr>
        <w:t>“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у</w:t>
      </w:r>
      <w:r>
        <w:rPr>
          <w:rFonts w:ascii="Arial" w:hAnsi="Arial" w:cs="Arial"/>
          <w:b w:val="0"/>
          <w:szCs w:val="28"/>
          <w:lang w:val="sr-Cyrl-CS"/>
        </w:rPr>
        <w:t xml:space="preserve"> Бањи Врујци.</w:t>
      </w:r>
      <w:r>
        <w:rPr>
          <w:rFonts w:ascii="Arial" w:hAnsi="Arial" w:cs="Arial"/>
          <w:b w:val="0"/>
          <w:szCs w:val="28"/>
          <w:lang w:val="ru-RU"/>
        </w:rPr>
        <w:t xml:space="preserve"> При предаји основног састава капитени су дужни да доставе главном судији на увид оверене чланске карте за 20</w:t>
      </w:r>
      <w:r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</w:rPr>
        <w:t>7</w:t>
      </w:r>
      <w:r>
        <w:rPr>
          <w:rFonts w:ascii="Arial" w:hAnsi="Arial" w:cs="Arial"/>
          <w:b w:val="0"/>
          <w:szCs w:val="28"/>
          <w:lang w:val="ru-RU"/>
        </w:rPr>
        <w:t>. годину.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ru-RU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Организатор обезбеђује комплетан инвентар за такмичење: е</w:t>
      </w:r>
      <w:r>
        <w:rPr>
          <w:rFonts w:ascii="Arial" w:hAnsi="Arial" w:cs="Arial"/>
          <w:b w:val="0"/>
          <w:szCs w:val="28"/>
          <w:lang w:val="ru-RU"/>
        </w:rPr>
        <w:t xml:space="preserve">лектронске сатове </w:t>
      </w:r>
      <w:r>
        <w:rPr>
          <w:rFonts w:ascii="Arial" w:hAnsi="Arial" w:cs="Arial"/>
          <w:b w:val="0"/>
          <w:szCs w:val="28"/>
          <w:lang w:val="sr-Cyrl-CS"/>
        </w:rPr>
        <w:t>и гарнитуре, формуларе за писање партија</w:t>
      </w:r>
      <w:r>
        <w:rPr>
          <w:rFonts w:ascii="Arial" w:hAnsi="Arial" w:cs="Arial"/>
          <w:szCs w:val="28"/>
          <w:lang w:val="sr-Cyrl-CS"/>
        </w:rPr>
        <w:t>. . .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 xml:space="preserve">  </w:t>
      </w:r>
    </w:p>
    <w:p w:rsidR="008A6BB9" w:rsidRDefault="008A6BB9" w:rsidP="008A6BB9">
      <w:pPr>
        <w:ind w:firstLine="720"/>
        <w:jc w:val="both"/>
        <w:rPr>
          <w:sz w:val="28"/>
          <w:szCs w:val="28"/>
          <w:lang w:val="ru-RU"/>
        </w:rPr>
      </w:pPr>
      <w:r w:rsidRPr="008A6BB9">
        <w:rPr>
          <w:rFonts w:ascii="Arial" w:hAnsi="Arial" w:cs="Arial"/>
          <w:bCs/>
          <w:color w:val="000000"/>
          <w:sz w:val="28"/>
          <w:szCs w:val="28"/>
          <w:lang w:val="sr-Cyrl-CS"/>
        </w:rPr>
        <w:t>Смештај учесника и пратилаца екипа предвиђен је у хотелу</w:t>
      </w:r>
      <w:r w:rsidR="00963F96"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 </w:t>
      </w:r>
      <w:r w:rsidRPr="008A6BB9">
        <w:rPr>
          <w:rFonts w:ascii="Arial" w:hAnsi="Arial" w:cs="Arial"/>
          <w:sz w:val="28"/>
          <w:szCs w:val="28"/>
        </w:rPr>
        <w:t>„</w:t>
      </w:r>
      <w:proofErr w:type="spellStart"/>
      <w:r w:rsidRPr="008A6BB9">
        <w:rPr>
          <w:rFonts w:ascii="Arial" w:hAnsi="Arial" w:cs="Arial"/>
          <w:sz w:val="28"/>
          <w:szCs w:val="28"/>
        </w:rPr>
        <w:t>Врујци</w:t>
      </w:r>
      <w:proofErr w:type="spellEnd"/>
      <w:r w:rsidRPr="008A6BB9">
        <w:rPr>
          <w:rFonts w:ascii="Arial" w:hAnsi="Arial" w:cs="Arial"/>
          <w:sz w:val="28"/>
          <w:szCs w:val="28"/>
        </w:rPr>
        <w:t>“</w:t>
      </w:r>
      <w:r w:rsidRPr="008A6BB9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A6BB9">
        <w:rPr>
          <w:rFonts w:ascii="Arial" w:hAnsi="Arial" w:cs="Arial"/>
          <w:sz w:val="28"/>
          <w:szCs w:val="28"/>
          <w:lang w:val="ru-RU"/>
        </w:rPr>
        <w:t>у</w:t>
      </w:r>
      <w:r w:rsidRPr="008A6BB9">
        <w:rPr>
          <w:rFonts w:ascii="Arial" w:hAnsi="Arial" w:cs="Arial"/>
          <w:sz w:val="28"/>
          <w:szCs w:val="28"/>
          <w:lang w:val="sr-Cyrl-CS"/>
        </w:rPr>
        <w:t xml:space="preserve"> Бањи Врујци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. Цена једнодневног пансиона са БТО у једнокреветним соба износи 2.</w:t>
      </w:r>
      <w:r>
        <w:rPr>
          <w:rFonts w:ascii="Arial" w:hAnsi="Arial" w:cs="Arial"/>
          <w:bCs/>
          <w:color w:val="000000"/>
          <w:sz w:val="28"/>
          <w:szCs w:val="28"/>
        </w:rPr>
        <w:t>6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00 динара а у двокреветним собама износи 2.</w:t>
      </w:r>
      <w:r>
        <w:rPr>
          <w:rFonts w:ascii="Arial" w:hAnsi="Arial" w:cs="Arial"/>
          <w:bCs/>
          <w:color w:val="000000"/>
          <w:sz w:val="28"/>
          <w:szCs w:val="28"/>
        </w:rPr>
        <w:t>40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0,00 динара.  Свака екипа има право на највише две једнокреветне</w:t>
      </w:r>
      <w:r>
        <w:rPr>
          <w:rFonts w:ascii="Arial" w:hAnsi="Arial" w:cs="Arial"/>
          <w:bCs/>
          <w:color w:val="000000"/>
          <w:sz w:val="28"/>
          <w:szCs w:val="28"/>
          <w:lang w:val="ru-RU"/>
        </w:rPr>
        <w:t>.</w:t>
      </w: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</w:p>
    <w:p w:rsidR="008A6BB9" w:rsidRPr="00FC3846" w:rsidRDefault="008A6BB9" w:rsidP="008A6BB9">
      <w:pPr>
        <w:ind w:firstLine="72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Клубови за резервацију смештаја треба да се обрате хотелу „Врујци“ на е-маил: </w:t>
      </w:r>
      <w:r w:rsidR="00AF6F87">
        <w:rPr>
          <w:rFonts w:ascii="Arial" w:hAnsi="Arial" w:cs="Arial"/>
          <w:bCs/>
          <w:sz w:val="28"/>
          <w:szCs w:val="28"/>
        </w:rPr>
        <w:fldChar w:fldCharType="begin"/>
      </w:r>
      <w:r>
        <w:rPr>
          <w:rFonts w:ascii="Arial" w:hAnsi="Arial" w:cs="Arial"/>
          <w:bCs/>
          <w:sz w:val="28"/>
          <w:szCs w:val="28"/>
        </w:rPr>
        <w:instrText xml:space="preserve"> HYPERLINK "mailto:</w:instrText>
      </w:r>
      <w:r w:rsidRPr="008A6BB9">
        <w:rPr>
          <w:rFonts w:ascii="Arial" w:hAnsi="Arial" w:cs="Arial"/>
          <w:bCs/>
          <w:sz w:val="28"/>
          <w:szCs w:val="28"/>
        </w:rPr>
        <w:instrText>office</w:instrText>
      </w:r>
      <w:r w:rsidRPr="008A6BB9">
        <w:rPr>
          <w:rFonts w:ascii="Arial" w:hAnsi="Arial" w:cs="Arial"/>
          <w:bCs/>
          <w:sz w:val="28"/>
          <w:szCs w:val="28"/>
          <w:lang w:val="ru-RU"/>
        </w:rPr>
        <w:instrText>@</w:instrText>
      </w:r>
      <w:r>
        <w:rPr>
          <w:rFonts w:ascii="Arial" w:hAnsi="Arial" w:cs="Arial"/>
          <w:bCs/>
          <w:sz w:val="28"/>
          <w:szCs w:val="28"/>
        </w:rPr>
        <w:instrText xml:space="preserve">hotelvrujci.org" </w:instrText>
      </w:r>
      <w:r w:rsidR="00AF6F87">
        <w:rPr>
          <w:rFonts w:ascii="Arial" w:hAnsi="Arial" w:cs="Arial"/>
          <w:bCs/>
          <w:sz w:val="28"/>
          <w:szCs w:val="28"/>
        </w:rPr>
        <w:fldChar w:fldCharType="separate"/>
      </w:r>
      <w:r w:rsidRPr="00A53CF4">
        <w:rPr>
          <w:rStyle w:val="Hyperlink"/>
          <w:rFonts w:ascii="Arial" w:hAnsi="Arial" w:cs="Arial"/>
          <w:bCs/>
          <w:sz w:val="28"/>
          <w:szCs w:val="28"/>
        </w:rPr>
        <w:t>office</w:t>
      </w:r>
      <w:r w:rsidRPr="00A53CF4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r w:rsidRPr="00A53CF4">
        <w:rPr>
          <w:rStyle w:val="Hyperlink"/>
          <w:rFonts w:ascii="Arial" w:hAnsi="Arial" w:cs="Arial"/>
          <w:bCs/>
          <w:sz w:val="28"/>
          <w:szCs w:val="28"/>
        </w:rPr>
        <w:t>hotelvrujci.org</w:t>
      </w:r>
      <w:r w:rsidR="00AF6F87">
        <w:rPr>
          <w:rFonts w:ascii="Arial" w:hAnsi="Arial" w:cs="Arial"/>
          <w:bCs/>
          <w:sz w:val="28"/>
          <w:szCs w:val="28"/>
        </w:rPr>
        <w:fldChar w:fldCharType="end"/>
      </w:r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Особа за контакт </w:t>
      </w:r>
      <w:proofErr w:type="spellStart"/>
      <w:r>
        <w:rPr>
          <w:rFonts w:ascii="Arial" w:hAnsi="Arial" w:cs="Arial"/>
          <w:bCs/>
          <w:sz w:val="28"/>
          <w:szCs w:val="28"/>
        </w:rPr>
        <w:t>Предраг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Делић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, 014 3426340 или 065 2285719. </w:t>
      </w: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</w:p>
    <w:p w:rsidR="008A6BB9" w:rsidRDefault="008A6BB9" w:rsidP="008A6BB9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11. септембар 2017. године. </w:t>
      </w:r>
    </w:p>
    <w:p w:rsidR="008A6BB9" w:rsidRDefault="008A6BB9" w:rsidP="008A6BB9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Свака екипа је обавезна да за организационе трошкове и трошкове рејтинговања уплати котизацију Шаховском савезу Централне Србије 12.000,00 динара на жиро-рачун број: 160-19343-53, најкасније до 11. септембра 20</w:t>
      </w:r>
      <w:r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  <w:lang w:val="ru-RU"/>
        </w:rPr>
        <w:t>7. године.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Долазак екипа у предвиђен је за 15. септемб</w:t>
      </w:r>
      <w:r>
        <w:rPr>
          <w:rFonts w:ascii="Arial" w:hAnsi="Arial" w:cs="Arial"/>
          <w:b w:val="0"/>
          <w:szCs w:val="28"/>
          <w:lang w:val="sr-Cyrl-CS"/>
        </w:rPr>
        <w:t xml:space="preserve">ар </w:t>
      </w:r>
      <w:r>
        <w:rPr>
          <w:rFonts w:ascii="Arial" w:hAnsi="Arial" w:cs="Arial"/>
          <w:b w:val="0"/>
          <w:szCs w:val="28"/>
          <w:lang w:val="ru-RU"/>
        </w:rPr>
        <w:t xml:space="preserve">у поподневним </w:t>
      </w:r>
      <w:r>
        <w:rPr>
          <w:rFonts w:ascii="Arial" w:hAnsi="Arial" w:cs="Arial"/>
          <w:b w:val="0"/>
          <w:szCs w:val="28"/>
          <w:lang w:val="sr-Cyrl-CS"/>
        </w:rPr>
        <w:t xml:space="preserve">или за 16. септембар </w:t>
      </w:r>
      <w:r>
        <w:rPr>
          <w:rFonts w:ascii="Arial" w:hAnsi="Arial" w:cs="Arial"/>
          <w:b w:val="0"/>
          <w:szCs w:val="28"/>
          <w:lang w:val="ru-RU"/>
        </w:rPr>
        <w:t>20</w:t>
      </w:r>
      <w:r>
        <w:rPr>
          <w:rFonts w:ascii="Arial" w:hAnsi="Arial" w:cs="Arial"/>
          <w:b w:val="0"/>
          <w:szCs w:val="28"/>
          <w:lang w:val="sr-Cyrl-CS"/>
        </w:rPr>
        <w:t>17</w:t>
      </w:r>
      <w:r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 xml:space="preserve"> у преподневним сатима</w:t>
      </w:r>
      <w:r>
        <w:rPr>
          <w:rFonts w:ascii="Arial" w:hAnsi="Arial" w:cs="Arial"/>
          <w:b w:val="0"/>
          <w:szCs w:val="28"/>
          <w:lang w:val="ru-RU"/>
        </w:rPr>
        <w:t>. При доласку капитени треба да се јаве, са потврдама  о уплати, на рецепцији хотела</w:t>
      </w:r>
      <w:r>
        <w:rPr>
          <w:rFonts w:ascii="Arial" w:hAnsi="Arial" w:cs="Arial"/>
          <w:b w:val="0"/>
          <w:szCs w:val="28"/>
          <w:lang w:val="sr-Cyrl-CS"/>
        </w:rPr>
        <w:t xml:space="preserve"> „Врујци“</w:t>
      </w:r>
      <w:r>
        <w:rPr>
          <w:rFonts w:ascii="Arial" w:hAnsi="Arial" w:cs="Arial"/>
          <w:b w:val="0"/>
          <w:szCs w:val="28"/>
          <w:lang w:val="ru-RU"/>
        </w:rPr>
        <w:t xml:space="preserve"> где ће добити  распоред смештаја и остала потребна обавештења. </w:t>
      </w:r>
    </w:p>
    <w:p w:rsidR="008A6BB9" w:rsidRDefault="008A6BB9" w:rsidP="008A6BB9">
      <w:pPr>
        <w:pStyle w:val="BodyText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firstLine="72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Сви остали елементи везани за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 xml:space="preserve">такмичење биће регулисани Турнирским правилником, који ће благовремено бити објављен на сајту Шаховског савеза Централне Србије, а у штампаном облику достављен клубовима </w:t>
      </w:r>
      <w:r>
        <w:rPr>
          <w:rFonts w:ascii="Arial" w:hAnsi="Arial" w:cs="Arial"/>
          <w:b w:val="0"/>
          <w:szCs w:val="28"/>
          <w:lang w:val="sr-Cyrl-CS"/>
        </w:rPr>
        <w:t>на техничкој конференцији</w:t>
      </w:r>
      <w:r>
        <w:rPr>
          <w:rFonts w:ascii="Arial" w:hAnsi="Arial" w:cs="Arial"/>
          <w:b w:val="0"/>
          <w:szCs w:val="28"/>
          <w:lang w:val="ru-RU"/>
        </w:rPr>
        <w:t>.</w:t>
      </w:r>
    </w:p>
    <w:p w:rsidR="008A6BB9" w:rsidRDefault="008A6BB9" w:rsidP="008A6BB9">
      <w:pPr>
        <w:pStyle w:val="BodyText"/>
        <w:ind w:left="6480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left="6480"/>
        <w:rPr>
          <w:rFonts w:ascii="Arial" w:hAnsi="Arial" w:cs="Arial"/>
          <w:b w:val="0"/>
          <w:szCs w:val="28"/>
          <w:lang w:val="sr-Cyrl-CS"/>
        </w:rPr>
      </w:pPr>
    </w:p>
    <w:p w:rsidR="008A6BB9" w:rsidRDefault="008A6BB9" w:rsidP="008A6BB9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Миливоје Миливојевић, с.р.</w:t>
      </w:r>
    </w:p>
    <w:p w:rsidR="008A6BB9" w:rsidRDefault="008A6BB9" w:rsidP="008A6BB9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секретар ШСЦС</w:t>
      </w:r>
    </w:p>
    <w:p w:rsidR="008A6BB9" w:rsidRDefault="008A6BB9" w:rsidP="008A6BB9">
      <w:pPr>
        <w:pStyle w:val="BodyText"/>
        <w:rPr>
          <w:rFonts w:ascii="Times New Roman" w:hAnsi="Times New Roman" w:cs="Arial"/>
          <w:szCs w:val="28"/>
          <w:lang w:val="sr-Cyrl-CS"/>
        </w:rPr>
      </w:pPr>
    </w:p>
    <w:p w:rsidR="008A6BB9" w:rsidRDefault="008A6BB9" w:rsidP="008A6BB9">
      <w:pPr>
        <w:rPr>
          <w:lang w:val="ru-RU"/>
        </w:rPr>
      </w:pPr>
    </w:p>
    <w:p w:rsidR="008A6BB9" w:rsidRDefault="008A6BB9" w:rsidP="008A6BB9">
      <w:pPr>
        <w:rPr>
          <w:lang w:val="ru-RU"/>
        </w:rPr>
      </w:pPr>
    </w:p>
    <w:p w:rsidR="008A6BB9" w:rsidRPr="00282644" w:rsidRDefault="008A6BB9" w:rsidP="008A6BB9">
      <w:pPr>
        <w:rPr>
          <w:lang w:val="ru-RU"/>
        </w:rPr>
      </w:pPr>
    </w:p>
    <w:p w:rsidR="008A6BB9" w:rsidRDefault="008A6BB9" w:rsidP="008A6BB9"/>
    <w:p w:rsidR="005261AC" w:rsidRDefault="005261AC"/>
    <w:sectPr w:rsidR="005261AC" w:rsidSect="00801C5F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A6BB9"/>
    <w:rsid w:val="00044137"/>
    <w:rsid w:val="005261AC"/>
    <w:rsid w:val="008A6B86"/>
    <w:rsid w:val="008A6BB9"/>
    <w:rsid w:val="00963F96"/>
    <w:rsid w:val="00AF6F87"/>
    <w:rsid w:val="00B952F6"/>
    <w:rsid w:val="00C00C19"/>
    <w:rsid w:val="00C1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BB9"/>
    <w:rPr>
      <w:color w:val="0000FF"/>
      <w:u w:val="single"/>
    </w:rPr>
  </w:style>
  <w:style w:type="character" w:customStyle="1" w:styleId="BodyTextChar">
    <w:name w:val="Body Text Char"/>
    <w:link w:val="BodyText"/>
    <w:locked/>
    <w:rsid w:val="008A6BB9"/>
    <w:rPr>
      <w:rFonts w:ascii="CTimesRoman" w:hAnsi="CTimesRoman"/>
      <w:b/>
      <w:sz w:val="28"/>
    </w:rPr>
  </w:style>
  <w:style w:type="paragraph" w:styleId="BodyText">
    <w:name w:val="Body Text"/>
    <w:basedOn w:val="Normal"/>
    <w:link w:val="BodyTextChar"/>
    <w:rsid w:val="008A6BB9"/>
    <w:pPr>
      <w:jc w:val="both"/>
    </w:pPr>
    <w:rPr>
      <w:rFonts w:ascii="CTimesRoman" w:eastAsiaTheme="minorHAnsi" w:hAnsi="CTimesRoman" w:cstheme="minorBidi"/>
      <w:b/>
      <w:sz w:val="28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A6B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7</cp:revision>
  <cp:lastPrinted>2017-07-17T12:43:00Z</cp:lastPrinted>
  <dcterms:created xsi:type="dcterms:W3CDTF">2017-07-17T09:22:00Z</dcterms:created>
  <dcterms:modified xsi:type="dcterms:W3CDTF">2017-07-18T10:59:00Z</dcterms:modified>
</cp:coreProperties>
</file>